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9da25e0a664a5f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Sıra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Zararı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Öncesi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Sorumlu Kişi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Kimler/Neler Etkilenir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Skor</w:t>
            </w:r>
          </w:p>
          <w:tcPr>
            <w:vAlign w:val="center"/>
            <w:shd w:fill="005566"/>
            <w:tcW w:w="6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Sağlık Yazılım Danışmanlığı Ticaret Limited Şirketi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Enerji kesintisi, arızalı ışıklandırma sistemleri, yetersiz aydınlatma düzenleri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kapısında yetersiz aydınlatma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Karanlık çıkış yollarında yaralanma riski, tahliye süresinin uzaması, panik durumu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lambalar patlak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70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1050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bölgelerinin yeterince aydınlatılması, düzenli bakım, yedek enerji kaynaklarının sağlanması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yeni ampullerin takılması
Olasılık: 0.2
Maruziyet: 0.5
Finney Şiddet: 70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Sağlık Yazılım Danışmanlığı Ticaret Limited Şirketi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Gece etkinlikleri, eski veya arızalı ışıklandırma, yetersiz bakım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yollarında yetersiz aydınlatma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dağılması, tahliye sırasında panik,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80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yollarında güneş enerjisi ile çalışan ışık sistemleri kurulmalı, düzenli bakım yapılmalı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80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8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Sağlık Yazılım Danışmanlığı Ticaret Limited Şirketi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gölgeleme, doğrudan güneş ışığına maruz kalma, katılımcı sayısının yüksekliği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alan etkinliklerinde aşırı sıcak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Isı çarpması, dehidrasyon, bayılma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1440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Gölgelik alanlar oluşturma, su istasyonları kurma, dinlenme molaları düzenleme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60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Sağlık Yazılım Danışmanlığı Ticaret Limited Şirketi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aydınlatma, yoğun kalabalık, kapalı alan boyunca obstrüksiyon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alanında görünürlük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 anında çıkışın gözden kaçması, yaralanma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alanlarının düzenli aydınlatılması, mobilyaların ve nesnelerin kontrol edilmesi, işaretlemelerin belirgin olması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Sağlık Yazılım Danışmanlığı Ticaret Limited Şirketi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Yanıcı ürünlerin uygun şekilde depolanmaması, yetersiz ayrım,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Yanıcı malzeme depolama hatası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Yangın, ciddi yaralanmalar, malzeme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80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1440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Yanıcı malzemelerin özel alanlarda depolanması, belirgin işaretlemeler, eğitim programları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80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8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Sağlık Yazılım Danışmanlığı Ticaret Limited Şirketi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Dekoratif unsurlar, yetersiz aydınlatma, reklam panoları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çıkışta görsel engellemeler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Panik anında yön bulma zorluğu, tahliye gecikmeleri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750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çıkışların net bir şekilde görünür olması için düzenlemeler, aydınlatma kontrolü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Sağlık Yazılım Danışmanlığı Ticaret Limited Şirketi / Otopark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Eski binalarda asbest içeren malzemelerin bulundurulması, yanlış bakım veya onarım çalışmaları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Akciğer kanseri, mezotelyoma, solunum problemleri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80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Asbestli malzemelerin uygun şekilde kaldırılması, alanın havalandırılması, kişisel koruyucu donanım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80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8</w:t>
            </w:r>
          </w:p>
          <w:tcPr>
            <w:shd w:fill="E6F4EA"/>
            <w:tcW w:w="6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c8cfad16633d4abf"/>
      <w:headerReference xmlns:r="http://schemas.openxmlformats.org/officeDocument/2006/relationships" w:type="default" r:id="R9b82783471b34d0d"/>
      <w:footerReference xmlns:r="http://schemas.openxmlformats.org/officeDocument/2006/relationships" w:type="first" r:id="R13b2652de2234944"/>
      <w:footerReference xmlns:r="http://schemas.openxmlformats.org/officeDocument/2006/relationships" w:type="default" r:id="R13b2652de2234944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666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666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Fatih Emre Uzar</w:t>
          </w:r>
        </w:p>
        <w:tcPr>
          <w:vAlign w:val="center"/>
          <w:tcW w:w="1666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666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666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666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04-22/12/2025 | SSK Sicil No: 1111111</w:t>
    </w:r>
  </w:p>
</w:hdr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MR MEDİKAL OSGB 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 Sağlık Yazılım Danışmanlığı Ticaret Limited Şirketi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SGK Sicil No: 1111111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Bilgisayar danışmanlığı ve bilgisayar birimleri (sistemleri) yönetimi faaliyetleri (siber güvenlik danışmanlığı dahil)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22 December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Revizyon No: Rev.No: 04-22/12/2025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b82783471b34d0d" /><Relationship Type="http://schemas.openxmlformats.org/officeDocument/2006/relationships/footer" Target="/word/footer1.xml" Id="R13b2652de2234944" /><Relationship Type="http://schemas.openxmlformats.org/officeDocument/2006/relationships/header" Target="/word/header2.xml" Id="Rc8cfad16633d4abf" /></Relationships>
</file>