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7cdd46538f42f6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Makro A.Ş. - Butiqe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Dış mekan çalışmaları, uzun süre güneş altında kalma, yetersiz koruyucu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güneş maruziyeti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Güneş yanığı, ısı çarpması, cilt kanseri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Güneş koruyucu kullanımı, şapka ve gözlük gibi koruyucu ekipmanın teşviki, düzenli molalar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-
Şiddet: 5
Notlar: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Makro A.Ş. - Butiqe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iş yükü, yetersiz destek, yoğun iş temposu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Duygusal yüklenme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Stres, tükenmişlik, zihinsel sağlığın zayıflaması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Şiddet: 4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 içi destek, mola sürelerinin artırılması, stres yönetimi seminerleri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-
Şiddet: 4
Notlar: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Makro A.Ş. - Butiqe / Ofis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liflerinin bulunması, eski yapılar, yetersiz koruma önlemleri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Kanser, akciğer hastalıkları, ciddi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Şiddet: 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taramaları, özel koruyucu ekipman kullanımı, uzman eğitimi, sürekli izleme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-
Şiddet: 5
Notlar: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aae799e800240fc"/>
      <w:headerReference xmlns:r="http://schemas.openxmlformats.org/officeDocument/2006/relationships" w:type="default" r:id="Rc4f72c0acdd14370"/>
      <w:footerReference xmlns:r="http://schemas.openxmlformats.org/officeDocument/2006/relationships" w:type="first" r:id="R877e3e7b5a494abc"/>
      <w:footerReference xmlns:r="http://schemas.openxmlformats.org/officeDocument/2006/relationships" w:type="default" r:id="R877e3e7b5a494abc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01-05/02/2026 | SSK Sicil No: 443210909164716703425 72 000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 MEDİKAL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Makro A.Ş. - Butiqe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443210909164716703425 72 000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İkamet amaçlı binaların inşaatı (ahşap binaların inşaatı hariç)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5x5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5 February 2026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01-05/02/2026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c4f72c0acdd14370" /><Relationship Type="http://schemas.openxmlformats.org/officeDocument/2006/relationships/footer" Target="/word/footer1.xml" Id="R877e3e7b5a494abc" /><Relationship Type="http://schemas.openxmlformats.org/officeDocument/2006/relationships/header" Target="/word/header2.xml" Id="Rfaae799e800240fc" /></Relationships>
</file>