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71276e13e44442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00" w:after="200"/>
        <w:jc w:val="center"/>
      </w:pPr>
      <w:r>
        <w:rPr>
          <w:b/>
          <w:color w:val="005566"/>
          <w:sz w:val="24"/>
        </w:rPr>
        <w:t>Risk Analizi Raporu</w:t>
      </w:r>
    </w:p>
    <w:p>
      <w:pPr>
        <w:spacing w:after="100"/>
      </w:pP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eski binalar, yıkım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içeren malzemelerin düzenli kontrolü, uzman ekip tarafından kaldırma işlemleri, koruyucu ekipman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Hasarlı kablolar, yetersiz topraklama, kaçak akım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Kaçak akım rölesi, düzenli elektrik kontrolleri, izolasyonlu kablolar, personel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10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asdasd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Sağlığa Zararlı İşlerde Çalışma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Bahçe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 kaynakları, hava kirliliği,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düzenli bakımı, radyasyon ölçüm cihazları, koruyucu donanım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Radyasyona Maruz Kalma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-</w:t>
            </w:r>
          </w:p>
          <w:p>
            <w:pPr>
              <w:spacing w:line="240" w:lineRule="auto"/>
              <w:jc w:val="left"/>
            </w:pPr>
            <w:r>
              <w:t>Maruziyet: -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pgSz w:w="16838" w:h="11906" w:orient="landscape"/>
      <w:pgMar w:top="1440" w:right="720" w:bottom="1440" w:left="720" w:header="720" w:footer="720" w:gutter="0"/>
      <w:headerReference xmlns:r="http://schemas.openxmlformats.org/officeDocument/2006/relationships" w:type="default" r:id="Rf5e0b79359864750"/>
      <w:footerReference xmlns:r="http://schemas.openxmlformats.org/officeDocument/2006/relationships" w:type="default" r:id="R4829020cc0aa4723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tbl>
    <w:tblPr>
      <w:tblBorders>
        <w:top w:val="single" w:sz="8"/>
        <w:bottom w:val="single" w:sz="8"/>
        <w:left w:val="single" w:sz="8"/>
        <w:right w:val="single" w:sz="8"/>
        <w:insideV w:val="single" w:sz="8"/>
      </w:tblBorders>
      <w:tblW w:w="5000" w:type="pct"/>
    </w:tblPr>
    <w:tr>
      <w:tc>
        <w:p>
          <w:pPr>
            <w:spacing w:line="240" w:lineRule="auto"/>
            <w:jc w:val="left"/>
          </w:pPr>
          <w:r>
            <w:rPr>
              <w:sz w:val="14"/>
            </w:rPr>
            <w:t>OSGB: İlterisg OSGB</w:t>
          </w:r>
        </w:p>
        <w:tcPr>
          <w:tcW w:w="1000" w:type="pct"/>
          <w:vAlign w:val="center"/>
          <w:shd w:fill="F8F9FA"/>
        </w:tcPr>
      </w:tc>
      <w:tc>
        <w:p>
          <w:pPr>
            <w:spacing w:line="240" w:lineRule="auto"/>
            <w:jc w:val="left"/>
          </w:pPr>
          <w:r>
            <w:rPr>
              <w:sz w:val="14"/>
            </w:rPr>
            <w:t>İşyeri: FEZAR</w:t>
          </w:r>
        </w:p>
        <w:tcPr>
          <w:tcW w:w="1000" w:type="pct"/>
          <w:vAlign w:val="center"/>
          <w:shd w:fill="F8F9FA"/>
        </w:tcPr>
      </w:tc>
      <w:tc>
        <w:p>
          <w:pPr>
            <w:spacing w:line="240" w:lineRule="auto"/>
            <w:jc w:val="left"/>
          </w:pPr>
          <w:r>
            <w:rPr>
              <w:sz w:val="14"/>
            </w:rPr>
            <w:t>Faaliyet Alanı: Patent aracılığı ve pazarlama hizmeti faaliyetleri</w:t>
          </w:r>
        </w:p>
        <w:tcPr>
          <w:tcW w:w="1000" w:type="pct"/>
          <w:vAlign w:val="center"/>
          <w:shd w:fill="F8F9FA"/>
        </w:tcPr>
      </w:tc>
      <w:tc>
        <w:p>
          <w:pPr>
            <w:spacing w:line="240" w:lineRule="auto"/>
            <w:jc w:val="left"/>
          </w:pPr>
          <w:r>
            <w:rPr>
              <w:sz w:val="14"/>
            </w:rPr>
            <w:t>Yöntem: Fine-Kinney</w:t>
          </w:r>
        </w:p>
        <w:tcPr>
          <w:tcW w:w="1000" w:type="pct"/>
          <w:vAlign w:val="center"/>
          <w:shd w:fill="F8F9FA"/>
        </w:tcPr>
      </w:tc>
      <w:tc>
        <w:p>
          <w:pPr>
            <w:spacing w:line="240" w:lineRule="auto"/>
            <w:jc w:val="left"/>
          </w:pPr>
          <w:r>
            <w:rPr>
              <w:sz w:val="14"/>
            </w:rPr>
            <w:t>Tarih: 4 Eylül 2025</w:t>
          </w:r>
        </w:p>
        <w:tcPr>
          <w:tcW w:w="1000" w:type="pct"/>
          <w:vAlign w:val="center"/>
          <w:shd w:fill="F8F9FA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f5e0b79359864750" /><Relationship Type="http://schemas.openxmlformats.org/officeDocument/2006/relationships/footer" Target="/word/footer1.xml" Id="R4829020cc0aa4723" /></Relationships>
</file>