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pacing w:val="0"/>
          <w:kern w:val="0"/>
          <w:sz w:val="24"/>
          <w:szCs w:val="24"/>
        </w:rPr>
        <w:id w:val="-692389069"/>
        <w:docPartObj>
          <w:docPartGallery w:val="Cover Pages"/>
          <w:docPartUnique/>
        </w:docPartObj>
      </w:sdtPr>
      <w:sdtContent>
        <w:p w14:paraId="40A8ADD8" w14:textId="77777777" w:rsidR="00C22565" w:rsidRPr="00400D88" w:rsidRDefault="00C22565" w:rsidP="00C22565">
          <w:pPr>
            <w:pStyle w:val="Title"/>
            <w:jc w:val="center"/>
            <w:rPr>
              <w:rFonts w:ascii="Times New Roman" w:hAnsi="Times New Roman" w:cs="Times New Roman"/>
            </w:rPr>
          </w:pPr>
        </w:p>
        <w:p w14:paraId="116EC4D2" w14:textId="77777777" w:rsidR="00C22565" w:rsidRPr="00400D88" w:rsidRDefault="00C22565" w:rsidP="00C22565">
          <w:pPr>
            <w:pStyle w:val="Title"/>
            <w:jc w:val="center"/>
            <w:rPr>
              <w:rFonts w:ascii="Times New Roman" w:hAnsi="Times New Roman" w:cs="Times New Roman"/>
            </w:rPr>
          </w:pPr>
        </w:p>
        <w:p w14:paraId="3CA26419" w14:textId="77777777" w:rsidR="00C22565" w:rsidRPr="00400D88" w:rsidRDefault="00C22565" w:rsidP="00C22565">
          <w:pPr>
            <w:pStyle w:val="Title"/>
            <w:jc w:val="center"/>
            <w:rPr>
              <w:rFonts w:ascii="Times New Roman" w:hAnsi="Times New Roman" w:cs="Times New Roman"/>
            </w:rPr>
          </w:pPr>
        </w:p>
        <w:p w14:paraId="0A7786D6" w14:textId="77777777" w:rsidR="00C22565" w:rsidRPr="00400D88" w:rsidRDefault="00C22565" w:rsidP="00C22565">
          <w:pPr>
            <w:pStyle w:val="Title"/>
            <w:jc w:val="center"/>
            <w:rPr>
              <w:rFonts w:ascii="Times New Roman" w:hAnsi="Times New Roman" w:cs="Times New Roman"/>
            </w:rPr>
          </w:pPr>
        </w:p>
        <w:p w14:paraId="1196236A" w14:textId="77777777" w:rsidR="00C22565" w:rsidRPr="00400D88" w:rsidRDefault="00C22565" w:rsidP="00C22565">
          <w:pPr>
            <w:pStyle w:val="Title"/>
            <w:jc w:val="center"/>
            <w:rPr>
              <w:rFonts w:ascii="Times New Roman" w:hAnsi="Times New Roman" w:cs="Times New Roman"/>
            </w:rPr>
          </w:pPr>
        </w:p>
        <w:p w14:paraId="55F02F2B" w14:textId="7ED4ED53" w:rsidR="008C04F4" w:rsidRPr="00400D88" w:rsidRDefault="00C22565" w:rsidP="00C22565">
          <w:pPr>
            <w:pStyle w:val="Title"/>
            <w:jc w:val="center"/>
            <w:rPr>
              <w:rFonts w:ascii="Times New Roman" w:hAnsi="Times New Roman" w:cs="Times New Roman"/>
            </w:rPr>
          </w:pPr>
          <w:r w:rsidRPr="00400D88">
            <w:rPr>
              <w:rFonts w:ascii="Times New Roman" w:hAnsi="Times New Roman" w:cs="Times New Roman"/>
            </w:rPr>
            <w:t xml:space="preserve">URBAN GREENING </w:t>
          </w:r>
          <w:r w:rsidR="006443C8" w:rsidRPr="00400D88">
            <w:rPr>
              <w:rFonts w:ascii="Times New Roman" w:hAnsi="Times New Roman" w:cs="Times New Roman"/>
            </w:rPr>
            <w:t>EXPLORER</w:t>
          </w:r>
        </w:p>
        <w:p w14:paraId="5F2CADA1" w14:textId="2A1A8B03" w:rsidR="00C22565" w:rsidRPr="00400D88" w:rsidRDefault="007D145E" w:rsidP="007D145E">
          <w:pPr>
            <w:spacing w:line="360" w:lineRule="auto"/>
            <w:jc w:val="center"/>
          </w:pPr>
          <w:r w:rsidRPr="00400D88">
            <w:rPr>
              <w:rFonts w:eastAsiaTheme="majorEastAsia"/>
              <w:color w:val="595959" w:themeColor="text1" w:themeTint="A6"/>
              <w:spacing w:val="15"/>
              <w:sz w:val="28"/>
              <w:szCs w:val="28"/>
            </w:rPr>
            <w:t>An Interactive Dashboard for Exploring Vancouver’s Public Trees</w:t>
          </w:r>
        </w:p>
        <w:p w14:paraId="421719A6" w14:textId="77777777" w:rsidR="00C22565" w:rsidRPr="00400D88" w:rsidRDefault="00C22565" w:rsidP="00BB314D">
          <w:pPr>
            <w:spacing w:line="360" w:lineRule="auto"/>
          </w:pPr>
        </w:p>
        <w:p w14:paraId="2DD27D0A" w14:textId="77777777" w:rsidR="00C22565" w:rsidRPr="00400D88" w:rsidRDefault="00C22565" w:rsidP="00BB314D">
          <w:pPr>
            <w:spacing w:line="360" w:lineRule="auto"/>
          </w:pPr>
        </w:p>
        <w:p w14:paraId="49D622C4" w14:textId="77777777" w:rsidR="00560FCE" w:rsidRPr="00400D88" w:rsidRDefault="00560FCE" w:rsidP="00BB314D">
          <w:pPr>
            <w:spacing w:line="360" w:lineRule="auto"/>
          </w:pPr>
        </w:p>
        <w:p w14:paraId="2B07AAD3" w14:textId="77777777" w:rsidR="00560FCE" w:rsidRPr="00400D88" w:rsidRDefault="00560FCE" w:rsidP="00BB314D">
          <w:pPr>
            <w:spacing w:line="360" w:lineRule="auto"/>
          </w:pPr>
        </w:p>
        <w:p w14:paraId="5C1C3FC1" w14:textId="77777777" w:rsidR="00560FCE" w:rsidRPr="00400D88" w:rsidRDefault="00560FCE" w:rsidP="00BB314D">
          <w:pPr>
            <w:spacing w:line="360" w:lineRule="auto"/>
          </w:pPr>
        </w:p>
        <w:p w14:paraId="287441FF" w14:textId="77777777" w:rsidR="00C22565" w:rsidRPr="00400D88" w:rsidRDefault="00C22565" w:rsidP="00C02925">
          <w:pPr>
            <w:spacing w:line="360" w:lineRule="auto"/>
            <w:jc w:val="center"/>
          </w:pPr>
          <w:r w:rsidRPr="00400D88">
            <w:rPr>
              <w:b/>
              <w:bCs/>
            </w:rPr>
            <w:t>Student Name:</w:t>
          </w:r>
          <w:r w:rsidRPr="00400D88">
            <w:t xml:space="preserve"> Lakshantha Dissanayake</w:t>
          </w:r>
        </w:p>
        <w:p w14:paraId="188BE255" w14:textId="03B8D798" w:rsidR="00C22565" w:rsidRPr="00400D88" w:rsidRDefault="00C22565" w:rsidP="00C02925">
          <w:pPr>
            <w:spacing w:line="360" w:lineRule="auto"/>
            <w:jc w:val="center"/>
          </w:pPr>
          <w:r w:rsidRPr="00400D88">
            <w:rPr>
              <w:b/>
              <w:bCs/>
            </w:rPr>
            <w:t xml:space="preserve">Student </w:t>
          </w:r>
          <w:r w:rsidR="00AB1947" w:rsidRPr="00400D88">
            <w:rPr>
              <w:b/>
              <w:bCs/>
            </w:rPr>
            <w:t>ID</w:t>
          </w:r>
          <w:r w:rsidRPr="00400D88">
            <w:rPr>
              <w:b/>
              <w:bCs/>
            </w:rPr>
            <w:t>:</w:t>
          </w:r>
          <w:r w:rsidRPr="00400D88">
            <w:t xml:space="preserve"> 300392299</w:t>
          </w:r>
        </w:p>
        <w:p w14:paraId="5011EA82" w14:textId="09EBBF7C" w:rsidR="00C02925" w:rsidRPr="00400D88" w:rsidRDefault="00C22565" w:rsidP="00C02925">
          <w:pPr>
            <w:spacing w:line="360" w:lineRule="auto"/>
            <w:jc w:val="center"/>
          </w:pPr>
          <w:r w:rsidRPr="00400D88">
            <w:rPr>
              <w:b/>
              <w:bCs/>
            </w:rPr>
            <w:t>Course:</w:t>
          </w:r>
          <w:r w:rsidRPr="00400D88">
            <w:t xml:space="preserve"> CSIS 4495 – Applied Research Project</w:t>
          </w:r>
        </w:p>
        <w:p w14:paraId="402211BB" w14:textId="5FEADC4A" w:rsidR="008C04F4" w:rsidRPr="00400D88" w:rsidRDefault="00C22565" w:rsidP="00C02925">
          <w:pPr>
            <w:spacing w:line="360" w:lineRule="auto"/>
            <w:ind w:left="2160" w:firstLine="720"/>
            <w:jc w:val="center"/>
          </w:pPr>
          <w:r w:rsidRPr="00400D88">
            <w:rPr>
              <w:b/>
              <w:bCs/>
            </w:rPr>
            <w:t>Section Number:</w:t>
          </w:r>
          <w:r w:rsidRPr="00400D88">
            <w:t xml:space="preserve"> 071</w:t>
          </w:r>
          <w:r w:rsidR="008C04F4" w:rsidRPr="00400D88">
            <w:br w:type="page"/>
          </w:r>
        </w:p>
      </w:sdtContent>
    </w:sdt>
    <w:sdt>
      <w:sdtPr>
        <w:rPr>
          <w:rFonts w:ascii="Times New Roman" w:eastAsia="Times New Roman" w:hAnsi="Times New Roman" w:cs="Times New Roman"/>
          <w:b w:val="0"/>
          <w:bCs w:val="0"/>
          <w:color w:val="auto"/>
          <w:sz w:val="24"/>
          <w:szCs w:val="24"/>
          <w:lang w:val="en-CA" w:eastAsia="zh-CN"/>
        </w:rPr>
        <w:id w:val="-1751956504"/>
        <w:docPartObj>
          <w:docPartGallery w:val="Table of Contents"/>
          <w:docPartUnique/>
        </w:docPartObj>
      </w:sdtPr>
      <w:sdtEndPr>
        <w:rPr>
          <w:noProof/>
        </w:rPr>
      </w:sdtEndPr>
      <w:sdtContent>
        <w:p w14:paraId="3C78EEA8" w14:textId="4FC821EB" w:rsidR="00076C3E" w:rsidRPr="00400D88" w:rsidRDefault="00076C3E" w:rsidP="009579DC">
          <w:pPr>
            <w:pStyle w:val="TOCHeading"/>
            <w:numPr>
              <w:ilvl w:val="0"/>
              <w:numId w:val="0"/>
            </w:numPr>
            <w:ind w:left="432" w:hanging="432"/>
            <w:rPr>
              <w:rFonts w:ascii="Times New Roman" w:hAnsi="Times New Roman" w:cs="Times New Roman"/>
            </w:rPr>
          </w:pPr>
          <w:r w:rsidRPr="00400D88">
            <w:rPr>
              <w:rFonts w:ascii="Times New Roman" w:hAnsi="Times New Roman" w:cs="Times New Roman"/>
            </w:rPr>
            <w:t>Table of Contents</w:t>
          </w:r>
        </w:p>
        <w:p w14:paraId="35E26851" w14:textId="73D0DD25" w:rsidR="004E0E67" w:rsidRDefault="00076C3E">
          <w:pPr>
            <w:pStyle w:val="TOC1"/>
            <w:tabs>
              <w:tab w:val="right" w:leader="dot" w:pos="9350"/>
            </w:tabs>
            <w:rPr>
              <w:rFonts w:eastAsiaTheme="minorEastAsia" w:cstheme="minorBidi"/>
              <w:b w:val="0"/>
              <w:bCs w:val="0"/>
              <w:i w:val="0"/>
              <w:iCs w:val="0"/>
              <w:noProof/>
              <w:kern w:val="2"/>
              <w14:ligatures w14:val="standardContextual"/>
            </w:rPr>
          </w:pPr>
          <w:r w:rsidRPr="00400D88">
            <w:rPr>
              <w:rFonts w:ascii="Times New Roman" w:hAnsi="Times New Roman"/>
              <w:b w:val="0"/>
              <w:bCs w:val="0"/>
            </w:rPr>
            <w:fldChar w:fldCharType="begin"/>
          </w:r>
          <w:r w:rsidRPr="00400D88">
            <w:rPr>
              <w:rFonts w:ascii="Times New Roman" w:hAnsi="Times New Roman"/>
            </w:rPr>
            <w:instrText xml:space="preserve"> TOC \o "1-3" \h \z \u </w:instrText>
          </w:r>
          <w:r w:rsidRPr="00400D88">
            <w:rPr>
              <w:rFonts w:ascii="Times New Roman" w:hAnsi="Times New Roman"/>
              <w:b w:val="0"/>
              <w:bCs w:val="0"/>
            </w:rPr>
            <w:fldChar w:fldCharType="separate"/>
          </w:r>
          <w:hyperlink w:anchor="_Toc209888456" w:history="1">
            <w:r w:rsidR="004E0E67" w:rsidRPr="00DE694F">
              <w:rPr>
                <w:rStyle w:val="Hyperlink"/>
                <w:noProof/>
              </w:rPr>
              <w:t>Introduction</w:t>
            </w:r>
            <w:r w:rsidR="004E0E67">
              <w:rPr>
                <w:noProof/>
                <w:webHidden/>
              </w:rPr>
              <w:tab/>
            </w:r>
            <w:r w:rsidR="004E0E67">
              <w:rPr>
                <w:noProof/>
                <w:webHidden/>
              </w:rPr>
              <w:fldChar w:fldCharType="begin"/>
            </w:r>
            <w:r w:rsidR="004E0E67">
              <w:rPr>
                <w:noProof/>
                <w:webHidden/>
              </w:rPr>
              <w:instrText xml:space="preserve"> PAGEREF _Toc209888456 \h </w:instrText>
            </w:r>
            <w:r w:rsidR="004E0E67">
              <w:rPr>
                <w:noProof/>
                <w:webHidden/>
              </w:rPr>
            </w:r>
            <w:r w:rsidR="004E0E67">
              <w:rPr>
                <w:noProof/>
                <w:webHidden/>
              </w:rPr>
              <w:fldChar w:fldCharType="separate"/>
            </w:r>
            <w:r w:rsidR="004E0E67">
              <w:rPr>
                <w:noProof/>
                <w:webHidden/>
              </w:rPr>
              <w:t>3</w:t>
            </w:r>
            <w:r w:rsidR="004E0E67">
              <w:rPr>
                <w:noProof/>
                <w:webHidden/>
              </w:rPr>
              <w:fldChar w:fldCharType="end"/>
            </w:r>
          </w:hyperlink>
        </w:p>
        <w:p w14:paraId="49C8C4E4" w14:textId="34C1E5AD"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57" w:history="1">
            <w:r w:rsidRPr="00DE694F">
              <w:rPr>
                <w:rStyle w:val="Hyperlink"/>
                <w:noProof/>
              </w:rPr>
              <w:t>Background</w:t>
            </w:r>
            <w:r>
              <w:rPr>
                <w:noProof/>
                <w:webHidden/>
              </w:rPr>
              <w:tab/>
            </w:r>
            <w:r>
              <w:rPr>
                <w:noProof/>
                <w:webHidden/>
              </w:rPr>
              <w:fldChar w:fldCharType="begin"/>
            </w:r>
            <w:r>
              <w:rPr>
                <w:noProof/>
                <w:webHidden/>
              </w:rPr>
              <w:instrText xml:space="preserve"> PAGEREF _Toc209888457 \h </w:instrText>
            </w:r>
            <w:r>
              <w:rPr>
                <w:noProof/>
                <w:webHidden/>
              </w:rPr>
            </w:r>
            <w:r>
              <w:rPr>
                <w:noProof/>
                <w:webHidden/>
              </w:rPr>
              <w:fldChar w:fldCharType="separate"/>
            </w:r>
            <w:r>
              <w:rPr>
                <w:noProof/>
                <w:webHidden/>
              </w:rPr>
              <w:t>3</w:t>
            </w:r>
            <w:r>
              <w:rPr>
                <w:noProof/>
                <w:webHidden/>
              </w:rPr>
              <w:fldChar w:fldCharType="end"/>
            </w:r>
          </w:hyperlink>
        </w:p>
        <w:p w14:paraId="36363406" w14:textId="23AA723F"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58" w:history="1">
            <w:r w:rsidRPr="00DE694F">
              <w:rPr>
                <w:rStyle w:val="Hyperlink"/>
                <w:noProof/>
              </w:rPr>
              <w:t>Problem Statement</w:t>
            </w:r>
            <w:r>
              <w:rPr>
                <w:noProof/>
                <w:webHidden/>
              </w:rPr>
              <w:tab/>
            </w:r>
            <w:r>
              <w:rPr>
                <w:noProof/>
                <w:webHidden/>
              </w:rPr>
              <w:fldChar w:fldCharType="begin"/>
            </w:r>
            <w:r>
              <w:rPr>
                <w:noProof/>
                <w:webHidden/>
              </w:rPr>
              <w:instrText xml:space="preserve"> PAGEREF _Toc209888458 \h </w:instrText>
            </w:r>
            <w:r>
              <w:rPr>
                <w:noProof/>
                <w:webHidden/>
              </w:rPr>
            </w:r>
            <w:r>
              <w:rPr>
                <w:noProof/>
                <w:webHidden/>
              </w:rPr>
              <w:fldChar w:fldCharType="separate"/>
            </w:r>
            <w:r>
              <w:rPr>
                <w:noProof/>
                <w:webHidden/>
              </w:rPr>
              <w:t>3</w:t>
            </w:r>
            <w:r>
              <w:rPr>
                <w:noProof/>
                <w:webHidden/>
              </w:rPr>
              <w:fldChar w:fldCharType="end"/>
            </w:r>
          </w:hyperlink>
        </w:p>
        <w:p w14:paraId="587691CF" w14:textId="21E86709"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59" w:history="1">
            <w:r w:rsidRPr="00DE694F">
              <w:rPr>
                <w:rStyle w:val="Hyperlink"/>
                <w:noProof/>
              </w:rPr>
              <w:t>Research Gap</w:t>
            </w:r>
            <w:r>
              <w:rPr>
                <w:noProof/>
                <w:webHidden/>
              </w:rPr>
              <w:tab/>
            </w:r>
            <w:r>
              <w:rPr>
                <w:noProof/>
                <w:webHidden/>
              </w:rPr>
              <w:fldChar w:fldCharType="begin"/>
            </w:r>
            <w:r>
              <w:rPr>
                <w:noProof/>
                <w:webHidden/>
              </w:rPr>
              <w:instrText xml:space="preserve"> PAGEREF _Toc209888459 \h </w:instrText>
            </w:r>
            <w:r>
              <w:rPr>
                <w:noProof/>
                <w:webHidden/>
              </w:rPr>
            </w:r>
            <w:r>
              <w:rPr>
                <w:noProof/>
                <w:webHidden/>
              </w:rPr>
              <w:fldChar w:fldCharType="separate"/>
            </w:r>
            <w:r>
              <w:rPr>
                <w:noProof/>
                <w:webHidden/>
              </w:rPr>
              <w:t>3</w:t>
            </w:r>
            <w:r>
              <w:rPr>
                <w:noProof/>
                <w:webHidden/>
              </w:rPr>
              <w:fldChar w:fldCharType="end"/>
            </w:r>
          </w:hyperlink>
        </w:p>
        <w:p w14:paraId="57C4A4EA" w14:textId="138C752C"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60" w:history="1">
            <w:r w:rsidRPr="00DE694F">
              <w:rPr>
                <w:rStyle w:val="Hyperlink"/>
                <w:noProof/>
              </w:rPr>
              <w:t>Assumptions</w:t>
            </w:r>
            <w:r>
              <w:rPr>
                <w:noProof/>
                <w:webHidden/>
              </w:rPr>
              <w:tab/>
            </w:r>
            <w:r>
              <w:rPr>
                <w:noProof/>
                <w:webHidden/>
              </w:rPr>
              <w:fldChar w:fldCharType="begin"/>
            </w:r>
            <w:r>
              <w:rPr>
                <w:noProof/>
                <w:webHidden/>
              </w:rPr>
              <w:instrText xml:space="preserve"> PAGEREF _Toc209888460 \h </w:instrText>
            </w:r>
            <w:r>
              <w:rPr>
                <w:noProof/>
                <w:webHidden/>
              </w:rPr>
            </w:r>
            <w:r>
              <w:rPr>
                <w:noProof/>
                <w:webHidden/>
              </w:rPr>
              <w:fldChar w:fldCharType="separate"/>
            </w:r>
            <w:r>
              <w:rPr>
                <w:noProof/>
                <w:webHidden/>
              </w:rPr>
              <w:t>4</w:t>
            </w:r>
            <w:r>
              <w:rPr>
                <w:noProof/>
                <w:webHidden/>
              </w:rPr>
              <w:fldChar w:fldCharType="end"/>
            </w:r>
          </w:hyperlink>
        </w:p>
        <w:p w14:paraId="2DF7825F" w14:textId="24C91E18"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61" w:history="1">
            <w:r w:rsidRPr="00DE694F">
              <w:rPr>
                <w:rStyle w:val="Hyperlink"/>
                <w:noProof/>
              </w:rPr>
              <w:t>Potential Benefits</w:t>
            </w:r>
            <w:r>
              <w:rPr>
                <w:noProof/>
                <w:webHidden/>
              </w:rPr>
              <w:tab/>
            </w:r>
            <w:r>
              <w:rPr>
                <w:noProof/>
                <w:webHidden/>
              </w:rPr>
              <w:fldChar w:fldCharType="begin"/>
            </w:r>
            <w:r>
              <w:rPr>
                <w:noProof/>
                <w:webHidden/>
              </w:rPr>
              <w:instrText xml:space="preserve"> PAGEREF _Toc209888461 \h </w:instrText>
            </w:r>
            <w:r>
              <w:rPr>
                <w:noProof/>
                <w:webHidden/>
              </w:rPr>
            </w:r>
            <w:r>
              <w:rPr>
                <w:noProof/>
                <w:webHidden/>
              </w:rPr>
              <w:fldChar w:fldCharType="separate"/>
            </w:r>
            <w:r>
              <w:rPr>
                <w:noProof/>
                <w:webHidden/>
              </w:rPr>
              <w:t>4</w:t>
            </w:r>
            <w:r>
              <w:rPr>
                <w:noProof/>
                <w:webHidden/>
              </w:rPr>
              <w:fldChar w:fldCharType="end"/>
            </w:r>
          </w:hyperlink>
        </w:p>
        <w:p w14:paraId="0B51366E" w14:textId="1BEEA779"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62" w:history="1">
            <w:r w:rsidRPr="00DE694F">
              <w:rPr>
                <w:rStyle w:val="Hyperlink"/>
                <w:noProof/>
              </w:rPr>
              <w:t>Proposed Research Project</w:t>
            </w:r>
            <w:r>
              <w:rPr>
                <w:noProof/>
                <w:webHidden/>
              </w:rPr>
              <w:tab/>
            </w:r>
            <w:r>
              <w:rPr>
                <w:noProof/>
                <w:webHidden/>
              </w:rPr>
              <w:fldChar w:fldCharType="begin"/>
            </w:r>
            <w:r>
              <w:rPr>
                <w:noProof/>
                <w:webHidden/>
              </w:rPr>
              <w:instrText xml:space="preserve"> PAGEREF _Toc209888462 \h </w:instrText>
            </w:r>
            <w:r>
              <w:rPr>
                <w:noProof/>
                <w:webHidden/>
              </w:rPr>
            </w:r>
            <w:r>
              <w:rPr>
                <w:noProof/>
                <w:webHidden/>
              </w:rPr>
              <w:fldChar w:fldCharType="separate"/>
            </w:r>
            <w:r>
              <w:rPr>
                <w:noProof/>
                <w:webHidden/>
              </w:rPr>
              <w:t>4</w:t>
            </w:r>
            <w:r>
              <w:rPr>
                <w:noProof/>
                <w:webHidden/>
              </w:rPr>
              <w:fldChar w:fldCharType="end"/>
            </w:r>
          </w:hyperlink>
        </w:p>
        <w:p w14:paraId="45A1CB1D" w14:textId="45D3C35F"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63" w:history="1">
            <w:r w:rsidRPr="00DE694F">
              <w:rPr>
                <w:rStyle w:val="Hyperlink"/>
                <w:noProof/>
              </w:rPr>
              <w:t>Objectives</w:t>
            </w:r>
            <w:r>
              <w:rPr>
                <w:noProof/>
                <w:webHidden/>
              </w:rPr>
              <w:tab/>
            </w:r>
            <w:r>
              <w:rPr>
                <w:noProof/>
                <w:webHidden/>
              </w:rPr>
              <w:fldChar w:fldCharType="begin"/>
            </w:r>
            <w:r>
              <w:rPr>
                <w:noProof/>
                <w:webHidden/>
              </w:rPr>
              <w:instrText xml:space="preserve"> PAGEREF _Toc209888463 \h </w:instrText>
            </w:r>
            <w:r>
              <w:rPr>
                <w:noProof/>
                <w:webHidden/>
              </w:rPr>
            </w:r>
            <w:r>
              <w:rPr>
                <w:noProof/>
                <w:webHidden/>
              </w:rPr>
              <w:fldChar w:fldCharType="separate"/>
            </w:r>
            <w:r>
              <w:rPr>
                <w:noProof/>
                <w:webHidden/>
              </w:rPr>
              <w:t>4</w:t>
            </w:r>
            <w:r>
              <w:rPr>
                <w:noProof/>
                <w:webHidden/>
              </w:rPr>
              <w:fldChar w:fldCharType="end"/>
            </w:r>
          </w:hyperlink>
        </w:p>
        <w:p w14:paraId="6AF9F75E" w14:textId="1E204203"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64" w:history="1">
            <w:r w:rsidRPr="00DE694F">
              <w:rPr>
                <w:rStyle w:val="Hyperlink"/>
                <w:noProof/>
              </w:rPr>
              <w:t>Methodology and Justification</w:t>
            </w:r>
            <w:r>
              <w:rPr>
                <w:noProof/>
                <w:webHidden/>
              </w:rPr>
              <w:tab/>
            </w:r>
            <w:r>
              <w:rPr>
                <w:noProof/>
                <w:webHidden/>
              </w:rPr>
              <w:fldChar w:fldCharType="begin"/>
            </w:r>
            <w:r>
              <w:rPr>
                <w:noProof/>
                <w:webHidden/>
              </w:rPr>
              <w:instrText xml:space="preserve"> PAGEREF _Toc209888464 \h </w:instrText>
            </w:r>
            <w:r>
              <w:rPr>
                <w:noProof/>
                <w:webHidden/>
              </w:rPr>
            </w:r>
            <w:r>
              <w:rPr>
                <w:noProof/>
                <w:webHidden/>
              </w:rPr>
              <w:fldChar w:fldCharType="separate"/>
            </w:r>
            <w:r>
              <w:rPr>
                <w:noProof/>
                <w:webHidden/>
              </w:rPr>
              <w:t>5</w:t>
            </w:r>
            <w:r>
              <w:rPr>
                <w:noProof/>
                <w:webHidden/>
              </w:rPr>
              <w:fldChar w:fldCharType="end"/>
            </w:r>
          </w:hyperlink>
        </w:p>
        <w:p w14:paraId="1293B734" w14:textId="1947A497"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65" w:history="1">
            <w:r w:rsidRPr="00DE694F">
              <w:rPr>
                <w:rStyle w:val="Hyperlink"/>
                <w:noProof/>
              </w:rPr>
              <w:t>Data Sources</w:t>
            </w:r>
            <w:r>
              <w:rPr>
                <w:noProof/>
                <w:webHidden/>
              </w:rPr>
              <w:tab/>
            </w:r>
            <w:r>
              <w:rPr>
                <w:noProof/>
                <w:webHidden/>
              </w:rPr>
              <w:fldChar w:fldCharType="begin"/>
            </w:r>
            <w:r>
              <w:rPr>
                <w:noProof/>
                <w:webHidden/>
              </w:rPr>
              <w:instrText xml:space="preserve"> PAGEREF _Toc209888465 \h </w:instrText>
            </w:r>
            <w:r>
              <w:rPr>
                <w:noProof/>
                <w:webHidden/>
              </w:rPr>
            </w:r>
            <w:r>
              <w:rPr>
                <w:noProof/>
                <w:webHidden/>
              </w:rPr>
              <w:fldChar w:fldCharType="separate"/>
            </w:r>
            <w:r>
              <w:rPr>
                <w:noProof/>
                <w:webHidden/>
              </w:rPr>
              <w:t>6</w:t>
            </w:r>
            <w:r>
              <w:rPr>
                <w:noProof/>
                <w:webHidden/>
              </w:rPr>
              <w:fldChar w:fldCharType="end"/>
            </w:r>
          </w:hyperlink>
        </w:p>
        <w:p w14:paraId="47E80880" w14:textId="51D9F299"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66" w:history="1">
            <w:r w:rsidRPr="00DE694F">
              <w:rPr>
                <w:rStyle w:val="Hyperlink"/>
                <w:noProof/>
              </w:rPr>
              <w:t>Data Analytics</w:t>
            </w:r>
            <w:r>
              <w:rPr>
                <w:noProof/>
                <w:webHidden/>
              </w:rPr>
              <w:tab/>
            </w:r>
            <w:r>
              <w:rPr>
                <w:noProof/>
                <w:webHidden/>
              </w:rPr>
              <w:fldChar w:fldCharType="begin"/>
            </w:r>
            <w:r>
              <w:rPr>
                <w:noProof/>
                <w:webHidden/>
              </w:rPr>
              <w:instrText xml:space="preserve"> PAGEREF _Toc209888466 \h </w:instrText>
            </w:r>
            <w:r>
              <w:rPr>
                <w:noProof/>
                <w:webHidden/>
              </w:rPr>
            </w:r>
            <w:r>
              <w:rPr>
                <w:noProof/>
                <w:webHidden/>
              </w:rPr>
              <w:fldChar w:fldCharType="separate"/>
            </w:r>
            <w:r>
              <w:rPr>
                <w:noProof/>
                <w:webHidden/>
              </w:rPr>
              <w:t>6</w:t>
            </w:r>
            <w:r>
              <w:rPr>
                <w:noProof/>
                <w:webHidden/>
              </w:rPr>
              <w:fldChar w:fldCharType="end"/>
            </w:r>
          </w:hyperlink>
        </w:p>
        <w:p w14:paraId="2B9B02B3" w14:textId="012745A2"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67" w:history="1">
            <w:r w:rsidRPr="00DE694F">
              <w:rPr>
                <w:rStyle w:val="Hyperlink"/>
                <w:noProof/>
              </w:rPr>
              <w:t>Indicators and “Green Comfort Zones”</w:t>
            </w:r>
            <w:r>
              <w:rPr>
                <w:noProof/>
                <w:webHidden/>
              </w:rPr>
              <w:tab/>
            </w:r>
            <w:r>
              <w:rPr>
                <w:noProof/>
                <w:webHidden/>
              </w:rPr>
              <w:fldChar w:fldCharType="begin"/>
            </w:r>
            <w:r>
              <w:rPr>
                <w:noProof/>
                <w:webHidden/>
              </w:rPr>
              <w:instrText xml:space="preserve"> PAGEREF _Toc209888467 \h </w:instrText>
            </w:r>
            <w:r>
              <w:rPr>
                <w:noProof/>
                <w:webHidden/>
              </w:rPr>
            </w:r>
            <w:r>
              <w:rPr>
                <w:noProof/>
                <w:webHidden/>
              </w:rPr>
              <w:fldChar w:fldCharType="separate"/>
            </w:r>
            <w:r>
              <w:rPr>
                <w:noProof/>
                <w:webHidden/>
              </w:rPr>
              <w:t>6</w:t>
            </w:r>
            <w:r>
              <w:rPr>
                <w:noProof/>
                <w:webHidden/>
              </w:rPr>
              <w:fldChar w:fldCharType="end"/>
            </w:r>
          </w:hyperlink>
        </w:p>
        <w:p w14:paraId="74C34B97" w14:textId="56111FB0"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68" w:history="1">
            <w:r w:rsidRPr="00DE694F">
              <w:rPr>
                <w:rStyle w:val="Hyperlink"/>
                <w:noProof/>
              </w:rPr>
              <w:t>Technology Stack</w:t>
            </w:r>
            <w:r>
              <w:rPr>
                <w:noProof/>
                <w:webHidden/>
              </w:rPr>
              <w:tab/>
            </w:r>
            <w:r>
              <w:rPr>
                <w:noProof/>
                <w:webHidden/>
              </w:rPr>
              <w:fldChar w:fldCharType="begin"/>
            </w:r>
            <w:r>
              <w:rPr>
                <w:noProof/>
                <w:webHidden/>
              </w:rPr>
              <w:instrText xml:space="preserve"> PAGEREF _Toc209888468 \h </w:instrText>
            </w:r>
            <w:r>
              <w:rPr>
                <w:noProof/>
                <w:webHidden/>
              </w:rPr>
            </w:r>
            <w:r>
              <w:rPr>
                <w:noProof/>
                <w:webHidden/>
              </w:rPr>
              <w:fldChar w:fldCharType="separate"/>
            </w:r>
            <w:r>
              <w:rPr>
                <w:noProof/>
                <w:webHidden/>
              </w:rPr>
              <w:t>7</w:t>
            </w:r>
            <w:r>
              <w:rPr>
                <w:noProof/>
                <w:webHidden/>
              </w:rPr>
              <w:fldChar w:fldCharType="end"/>
            </w:r>
          </w:hyperlink>
        </w:p>
        <w:p w14:paraId="0337D366" w14:textId="23880C37"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69" w:history="1">
            <w:r w:rsidRPr="00DE694F">
              <w:rPr>
                <w:rStyle w:val="Hyperlink"/>
                <w:noProof/>
              </w:rPr>
              <w:t>Expected Results</w:t>
            </w:r>
            <w:r>
              <w:rPr>
                <w:noProof/>
                <w:webHidden/>
              </w:rPr>
              <w:tab/>
            </w:r>
            <w:r>
              <w:rPr>
                <w:noProof/>
                <w:webHidden/>
              </w:rPr>
              <w:fldChar w:fldCharType="begin"/>
            </w:r>
            <w:r>
              <w:rPr>
                <w:noProof/>
                <w:webHidden/>
              </w:rPr>
              <w:instrText xml:space="preserve"> PAGEREF _Toc209888469 \h </w:instrText>
            </w:r>
            <w:r>
              <w:rPr>
                <w:noProof/>
                <w:webHidden/>
              </w:rPr>
            </w:r>
            <w:r>
              <w:rPr>
                <w:noProof/>
                <w:webHidden/>
              </w:rPr>
              <w:fldChar w:fldCharType="separate"/>
            </w:r>
            <w:r>
              <w:rPr>
                <w:noProof/>
                <w:webHidden/>
              </w:rPr>
              <w:t>7</w:t>
            </w:r>
            <w:r>
              <w:rPr>
                <w:noProof/>
                <w:webHidden/>
              </w:rPr>
              <w:fldChar w:fldCharType="end"/>
            </w:r>
          </w:hyperlink>
        </w:p>
        <w:p w14:paraId="0FB5A6FB" w14:textId="5D32395E"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70" w:history="1">
            <w:r w:rsidRPr="00DE694F">
              <w:rPr>
                <w:rStyle w:val="Hyperlink"/>
                <w:noProof/>
              </w:rPr>
              <w:t>Project Planning and Timeline</w:t>
            </w:r>
            <w:r>
              <w:rPr>
                <w:noProof/>
                <w:webHidden/>
              </w:rPr>
              <w:tab/>
            </w:r>
            <w:r>
              <w:rPr>
                <w:noProof/>
                <w:webHidden/>
              </w:rPr>
              <w:fldChar w:fldCharType="begin"/>
            </w:r>
            <w:r>
              <w:rPr>
                <w:noProof/>
                <w:webHidden/>
              </w:rPr>
              <w:instrText xml:space="preserve"> PAGEREF _Toc209888470 \h </w:instrText>
            </w:r>
            <w:r>
              <w:rPr>
                <w:noProof/>
                <w:webHidden/>
              </w:rPr>
            </w:r>
            <w:r>
              <w:rPr>
                <w:noProof/>
                <w:webHidden/>
              </w:rPr>
              <w:fldChar w:fldCharType="separate"/>
            </w:r>
            <w:r>
              <w:rPr>
                <w:noProof/>
                <w:webHidden/>
              </w:rPr>
              <w:t>8</w:t>
            </w:r>
            <w:r>
              <w:rPr>
                <w:noProof/>
                <w:webHidden/>
              </w:rPr>
              <w:fldChar w:fldCharType="end"/>
            </w:r>
          </w:hyperlink>
        </w:p>
        <w:p w14:paraId="46D3A422" w14:textId="3ACE3186"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71" w:history="1">
            <w:r w:rsidRPr="00DE694F">
              <w:rPr>
                <w:rStyle w:val="Hyperlink"/>
                <w:noProof/>
              </w:rPr>
              <w:t>Project Contract</w:t>
            </w:r>
            <w:r>
              <w:rPr>
                <w:noProof/>
                <w:webHidden/>
              </w:rPr>
              <w:tab/>
            </w:r>
            <w:r>
              <w:rPr>
                <w:noProof/>
                <w:webHidden/>
              </w:rPr>
              <w:fldChar w:fldCharType="begin"/>
            </w:r>
            <w:r>
              <w:rPr>
                <w:noProof/>
                <w:webHidden/>
              </w:rPr>
              <w:instrText xml:space="preserve"> PAGEREF _Toc209888471 \h </w:instrText>
            </w:r>
            <w:r>
              <w:rPr>
                <w:noProof/>
                <w:webHidden/>
              </w:rPr>
            </w:r>
            <w:r>
              <w:rPr>
                <w:noProof/>
                <w:webHidden/>
              </w:rPr>
              <w:fldChar w:fldCharType="separate"/>
            </w:r>
            <w:r>
              <w:rPr>
                <w:noProof/>
                <w:webHidden/>
              </w:rPr>
              <w:t>9</w:t>
            </w:r>
            <w:r>
              <w:rPr>
                <w:noProof/>
                <w:webHidden/>
              </w:rPr>
              <w:fldChar w:fldCharType="end"/>
            </w:r>
          </w:hyperlink>
        </w:p>
        <w:p w14:paraId="404C78A1" w14:textId="4C32495F"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72" w:history="1">
            <w:r w:rsidRPr="00DE694F">
              <w:rPr>
                <w:rStyle w:val="Hyperlink"/>
                <w:noProof/>
              </w:rPr>
              <w:t>Work Log Table</w:t>
            </w:r>
            <w:r>
              <w:rPr>
                <w:noProof/>
                <w:webHidden/>
              </w:rPr>
              <w:tab/>
            </w:r>
            <w:r>
              <w:rPr>
                <w:noProof/>
                <w:webHidden/>
              </w:rPr>
              <w:fldChar w:fldCharType="begin"/>
            </w:r>
            <w:r>
              <w:rPr>
                <w:noProof/>
                <w:webHidden/>
              </w:rPr>
              <w:instrText xml:space="preserve"> PAGEREF _Toc209888472 \h </w:instrText>
            </w:r>
            <w:r>
              <w:rPr>
                <w:noProof/>
                <w:webHidden/>
              </w:rPr>
            </w:r>
            <w:r>
              <w:rPr>
                <w:noProof/>
                <w:webHidden/>
              </w:rPr>
              <w:fldChar w:fldCharType="separate"/>
            </w:r>
            <w:r>
              <w:rPr>
                <w:noProof/>
                <w:webHidden/>
              </w:rPr>
              <w:t>10</w:t>
            </w:r>
            <w:r>
              <w:rPr>
                <w:noProof/>
                <w:webHidden/>
              </w:rPr>
              <w:fldChar w:fldCharType="end"/>
            </w:r>
          </w:hyperlink>
        </w:p>
        <w:p w14:paraId="50BC8EE1" w14:textId="6305E3D5" w:rsidR="004E0E67" w:rsidRDefault="004E0E67">
          <w:pPr>
            <w:pStyle w:val="TOC1"/>
            <w:tabs>
              <w:tab w:val="right" w:leader="dot" w:pos="9350"/>
            </w:tabs>
            <w:rPr>
              <w:rFonts w:eastAsiaTheme="minorEastAsia" w:cstheme="minorBidi"/>
              <w:b w:val="0"/>
              <w:bCs w:val="0"/>
              <w:i w:val="0"/>
              <w:iCs w:val="0"/>
              <w:noProof/>
              <w:kern w:val="2"/>
              <w14:ligatures w14:val="standardContextual"/>
            </w:rPr>
          </w:pPr>
          <w:hyperlink w:anchor="_Toc209888473" w:history="1">
            <w:r w:rsidRPr="00DE694F">
              <w:rPr>
                <w:rStyle w:val="Hyperlink"/>
                <w:noProof/>
              </w:rPr>
              <w:t>Closing and References</w:t>
            </w:r>
            <w:r>
              <w:rPr>
                <w:noProof/>
                <w:webHidden/>
              </w:rPr>
              <w:tab/>
            </w:r>
            <w:r>
              <w:rPr>
                <w:noProof/>
                <w:webHidden/>
              </w:rPr>
              <w:fldChar w:fldCharType="begin"/>
            </w:r>
            <w:r>
              <w:rPr>
                <w:noProof/>
                <w:webHidden/>
              </w:rPr>
              <w:instrText xml:space="preserve"> PAGEREF _Toc209888473 \h </w:instrText>
            </w:r>
            <w:r>
              <w:rPr>
                <w:noProof/>
                <w:webHidden/>
              </w:rPr>
            </w:r>
            <w:r>
              <w:rPr>
                <w:noProof/>
                <w:webHidden/>
              </w:rPr>
              <w:fldChar w:fldCharType="separate"/>
            </w:r>
            <w:r>
              <w:rPr>
                <w:noProof/>
                <w:webHidden/>
              </w:rPr>
              <w:t>11</w:t>
            </w:r>
            <w:r>
              <w:rPr>
                <w:noProof/>
                <w:webHidden/>
              </w:rPr>
              <w:fldChar w:fldCharType="end"/>
            </w:r>
          </w:hyperlink>
        </w:p>
        <w:p w14:paraId="6CC23822" w14:textId="16DDEA39"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74" w:history="1">
            <w:r w:rsidRPr="00DE694F">
              <w:rPr>
                <w:rStyle w:val="Hyperlink"/>
                <w:noProof/>
              </w:rPr>
              <w:t>Closing</w:t>
            </w:r>
            <w:r>
              <w:rPr>
                <w:noProof/>
                <w:webHidden/>
              </w:rPr>
              <w:tab/>
            </w:r>
            <w:r>
              <w:rPr>
                <w:noProof/>
                <w:webHidden/>
              </w:rPr>
              <w:fldChar w:fldCharType="begin"/>
            </w:r>
            <w:r>
              <w:rPr>
                <w:noProof/>
                <w:webHidden/>
              </w:rPr>
              <w:instrText xml:space="preserve"> PAGEREF _Toc209888474 \h </w:instrText>
            </w:r>
            <w:r>
              <w:rPr>
                <w:noProof/>
                <w:webHidden/>
              </w:rPr>
            </w:r>
            <w:r>
              <w:rPr>
                <w:noProof/>
                <w:webHidden/>
              </w:rPr>
              <w:fldChar w:fldCharType="separate"/>
            </w:r>
            <w:r>
              <w:rPr>
                <w:noProof/>
                <w:webHidden/>
              </w:rPr>
              <w:t>11</w:t>
            </w:r>
            <w:r>
              <w:rPr>
                <w:noProof/>
                <w:webHidden/>
              </w:rPr>
              <w:fldChar w:fldCharType="end"/>
            </w:r>
          </w:hyperlink>
        </w:p>
        <w:p w14:paraId="71F06DDB" w14:textId="7A45CE00"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75" w:history="1">
            <w:r w:rsidRPr="00DE694F">
              <w:rPr>
                <w:rStyle w:val="Hyperlink"/>
                <w:noProof/>
              </w:rPr>
              <w:t>Acknowledgement</w:t>
            </w:r>
            <w:r>
              <w:rPr>
                <w:noProof/>
                <w:webHidden/>
              </w:rPr>
              <w:tab/>
            </w:r>
            <w:r>
              <w:rPr>
                <w:noProof/>
                <w:webHidden/>
              </w:rPr>
              <w:fldChar w:fldCharType="begin"/>
            </w:r>
            <w:r>
              <w:rPr>
                <w:noProof/>
                <w:webHidden/>
              </w:rPr>
              <w:instrText xml:space="preserve"> PAGEREF _Toc209888475 \h </w:instrText>
            </w:r>
            <w:r>
              <w:rPr>
                <w:noProof/>
                <w:webHidden/>
              </w:rPr>
            </w:r>
            <w:r>
              <w:rPr>
                <w:noProof/>
                <w:webHidden/>
              </w:rPr>
              <w:fldChar w:fldCharType="separate"/>
            </w:r>
            <w:r>
              <w:rPr>
                <w:noProof/>
                <w:webHidden/>
              </w:rPr>
              <w:t>11</w:t>
            </w:r>
            <w:r>
              <w:rPr>
                <w:noProof/>
                <w:webHidden/>
              </w:rPr>
              <w:fldChar w:fldCharType="end"/>
            </w:r>
          </w:hyperlink>
        </w:p>
        <w:p w14:paraId="2FB34DFD" w14:textId="1736EBB6" w:rsidR="004E0E67" w:rsidRDefault="004E0E67">
          <w:pPr>
            <w:pStyle w:val="TOC2"/>
            <w:tabs>
              <w:tab w:val="right" w:leader="dot" w:pos="9350"/>
            </w:tabs>
            <w:rPr>
              <w:rFonts w:eastAsiaTheme="minorEastAsia" w:cstheme="minorBidi"/>
              <w:b w:val="0"/>
              <w:bCs w:val="0"/>
              <w:noProof/>
              <w:kern w:val="2"/>
              <w:sz w:val="24"/>
              <w:szCs w:val="24"/>
              <w14:ligatures w14:val="standardContextual"/>
            </w:rPr>
          </w:pPr>
          <w:hyperlink w:anchor="_Toc209888476" w:history="1">
            <w:r w:rsidRPr="00DE694F">
              <w:rPr>
                <w:rStyle w:val="Hyperlink"/>
                <w:noProof/>
              </w:rPr>
              <w:t>References</w:t>
            </w:r>
            <w:r>
              <w:rPr>
                <w:noProof/>
                <w:webHidden/>
              </w:rPr>
              <w:tab/>
            </w:r>
            <w:r>
              <w:rPr>
                <w:noProof/>
                <w:webHidden/>
              </w:rPr>
              <w:fldChar w:fldCharType="begin"/>
            </w:r>
            <w:r>
              <w:rPr>
                <w:noProof/>
                <w:webHidden/>
              </w:rPr>
              <w:instrText xml:space="preserve"> PAGEREF _Toc209888476 \h </w:instrText>
            </w:r>
            <w:r>
              <w:rPr>
                <w:noProof/>
                <w:webHidden/>
              </w:rPr>
            </w:r>
            <w:r>
              <w:rPr>
                <w:noProof/>
                <w:webHidden/>
              </w:rPr>
              <w:fldChar w:fldCharType="separate"/>
            </w:r>
            <w:r>
              <w:rPr>
                <w:noProof/>
                <w:webHidden/>
              </w:rPr>
              <w:t>11</w:t>
            </w:r>
            <w:r>
              <w:rPr>
                <w:noProof/>
                <w:webHidden/>
              </w:rPr>
              <w:fldChar w:fldCharType="end"/>
            </w:r>
          </w:hyperlink>
        </w:p>
        <w:p w14:paraId="06688438" w14:textId="0CC3BE40" w:rsidR="00076C3E" w:rsidRPr="00400D88" w:rsidRDefault="00076C3E">
          <w:r w:rsidRPr="00400D88">
            <w:rPr>
              <w:b/>
              <w:bCs/>
              <w:noProof/>
            </w:rPr>
            <w:fldChar w:fldCharType="end"/>
          </w:r>
        </w:p>
      </w:sdtContent>
    </w:sdt>
    <w:p w14:paraId="63EFA739" w14:textId="77777777" w:rsidR="00076C3E" w:rsidRPr="00400D88" w:rsidRDefault="00076C3E" w:rsidP="009B0F24">
      <w:pPr>
        <w:pStyle w:val="Heading1"/>
        <w:numPr>
          <w:ilvl w:val="0"/>
          <w:numId w:val="0"/>
        </w:numPr>
        <w:spacing w:line="360" w:lineRule="auto"/>
        <w:ind w:left="432" w:hanging="432"/>
        <w:rPr>
          <w:rStyle w:val="s2"/>
          <w:rFonts w:ascii="Times New Roman" w:hAnsi="Times New Roman" w:cs="Times New Roman"/>
        </w:rPr>
      </w:pPr>
    </w:p>
    <w:p w14:paraId="1FD94BAA" w14:textId="77777777" w:rsidR="00076C3E" w:rsidRPr="00400D88" w:rsidRDefault="00076C3E" w:rsidP="00076C3E"/>
    <w:p w14:paraId="0809EF8A" w14:textId="77777777" w:rsidR="00076C3E" w:rsidRPr="00400D88" w:rsidRDefault="00076C3E" w:rsidP="00076C3E"/>
    <w:p w14:paraId="5FADE491" w14:textId="77777777" w:rsidR="00076C3E" w:rsidRPr="00400D88" w:rsidRDefault="00076C3E" w:rsidP="00076C3E"/>
    <w:p w14:paraId="0521CE23" w14:textId="77777777" w:rsidR="007D145E" w:rsidRPr="00400D88" w:rsidRDefault="007D145E" w:rsidP="00076C3E"/>
    <w:p w14:paraId="4ADD9DAF" w14:textId="77777777" w:rsidR="007D145E" w:rsidRPr="00400D88" w:rsidRDefault="007D145E" w:rsidP="00076C3E"/>
    <w:p w14:paraId="503A3B73" w14:textId="77777777" w:rsidR="007D145E" w:rsidRPr="00400D88" w:rsidRDefault="007D145E" w:rsidP="00076C3E"/>
    <w:p w14:paraId="6F3A9341" w14:textId="77777777" w:rsidR="007D145E" w:rsidRPr="00400D88" w:rsidRDefault="007D145E" w:rsidP="00076C3E"/>
    <w:p w14:paraId="107D54A5" w14:textId="77777777" w:rsidR="007D145E" w:rsidRPr="00400D88" w:rsidRDefault="007D145E" w:rsidP="00076C3E"/>
    <w:p w14:paraId="2CA47828" w14:textId="77777777" w:rsidR="007D145E" w:rsidRPr="00400D88" w:rsidRDefault="007D145E" w:rsidP="00076C3E"/>
    <w:p w14:paraId="5668E000" w14:textId="29AF4853" w:rsidR="006443C8" w:rsidRPr="00400D88" w:rsidRDefault="006443C8" w:rsidP="003F4738">
      <w:pPr>
        <w:pStyle w:val="Heading1"/>
        <w:numPr>
          <w:ilvl w:val="0"/>
          <w:numId w:val="0"/>
        </w:numPr>
        <w:spacing w:line="360" w:lineRule="auto"/>
      </w:pPr>
      <w:bookmarkStart w:id="0" w:name="_Toc209888456"/>
      <w:r w:rsidRPr="00400D88">
        <w:lastRenderedPageBreak/>
        <w:t>Introduction</w:t>
      </w:r>
      <w:bookmarkEnd w:id="0"/>
    </w:p>
    <w:p w14:paraId="3FCDDBDC" w14:textId="4476548B" w:rsidR="006443C8" w:rsidRPr="009579DC" w:rsidRDefault="006443C8" w:rsidP="003F4738">
      <w:pPr>
        <w:pStyle w:val="Heading2"/>
        <w:numPr>
          <w:ilvl w:val="0"/>
          <w:numId w:val="0"/>
        </w:numPr>
        <w:spacing w:line="360" w:lineRule="auto"/>
      </w:pPr>
      <w:bookmarkStart w:id="1" w:name="_Toc209888457"/>
      <w:r w:rsidRPr="009579DC">
        <w:t>Background</w:t>
      </w:r>
      <w:bookmarkEnd w:id="1"/>
    </w:p>
    <w:p w14:paraId="400DEB8C" w14:textId="696A0DEC" w:rsidR="006443C8" w:rsidRPr="00400D88" w:rsidRDefault="006443C8" w:rsidP="003F4738">
      <w:pPr>
        <w:pStyle w:val="p1"/>
        <w:spacing w:line="360" w:lineRule="auto"/>
      </w:pPr>
      <w:r w:rsidRPr="00400D88">
        <w:t xml:space="preserve">Urban trees are critical green infrastructure. They </w:t>
      </w:r>
      <w:r w:rsidR="00083144" w:rsidRPr="00400D88">
        <w:t xml:space="preserve">clean the air, capture carbon, absorb rainwater, providing habitat, improving our health and well-being, protect the city from storms, extreme heat, and the impacts of climate change </w:t>
      </w:r>
      <w:r w:rsidRPr="00400D88">
        <w:t xml:space="preserve">(City of Vancouver, 2025a). Vancouver maintains extensive open datasets on its public trees and neighbourhoods, yet this information is distributed across portals and is not packaged for interactive, neighborhood-level exploration by students, community groups, or planners. </w:t>
      </w:r>
      <w:r w:rsidR="00DF0BC3" w:rsidRPr="00400D88">
        <w:t>An interactive dashboard can address this gap by combining point-level exploration of individual trees with neighborhood summaries and density-based comparisons.</w:t>
      </w:r>
    </w:p>
    <w:p w14:paraId="6175F5C9" w14:textId="414F9414" w:rsidR="006443C8" w:rsidRPr="00400D88" w:rsidRDefault="006443C8" w:rsidP="003F4738">
      <w:pPr>
        <w:pStyle w:val="Heading2"/>
        <w:numPr>
          <w:ilvl w:val="0"/>
          <w:numId w:val="0"/>
        </w:numPr>
        <w:spacing w:line="360" w:lineRule="auto"/>
      </w:pPr>
      <w:bookmarkStart w:id="2" w:name="_Toc209888458"/>
      <w:r w:rsidRPr="00400D88">
        <w:t>Problem Statement</w:t>
      </w:r>
      <w:bookmarkEnd w:id="2"/>
    </w:p>
    <w:p w14:paraId="53F48954" w14:textId="77777777" w:rsidR="00DF0BC3" w:rsidRPr="00400D88" w:rsidRDefault="00DF0BC3" w:rsidP="003F4738">
      <w:pPr>
        <w:spacing w:line="360" w:lineRule="auto"/>
      </w:pPr>
      <w:r w:rsidRPr="00400D88">
        <w:t xml:space="preserve">While the datasets exist, they are not designed for everyday exploration. For example, a resident may wish to know which trees are in their local area, what species are most common, or how their neighborhood compares to others in terms of greenery. Existing static reports do not support this kind of place-based inquiry. The proposed Urban Greening Explorer will respond to this need through three interactive views: a point map of trees (Explore Trees), neighborhood-level choropleths and rankings (Neighbourhood Overview), and a simple density-based lens (Green Comfort Zones) that highlights where greenery is most concentrated. </w:t>
      </w:r>
    </w:p>
    <w:p w14:paraId="70AEE304" w14:textId="67918051" w:rsidR="006443C8" w:rsidRPr="00400D88" w:rsidRDefault="006443C8" w:rsidP="003F4738">
      <w:pPr>
        <w:pStyle w:val="Heading2"/>
        <w:numPr>
          <w:ilvl w:val="0"/>
          <w:numId w:val="0"/>
        </w:numPr>
        <w:spacing w:line="360" w:lineRule="auto"/>
      </w:pPr>
      <w:bookmarkStart w:id="3" w:name="_Toc209888459"/>
      <w:r w:rsidRPr="00400D88">
        <w:t>Research Gap</w:t>
      </w:r>
      <w:bookmarkEnd w:id="3"/>
    </w:p>
    <w:p w14:paraId="641BF829" w14:textId="5BBF6315" w:rsidR="006443C8" w:rsidRPr="00400D88" w:rsidRDefault="00DF0BC3" w:rsidP="003F4738">
      <w:pPr>
        <w:pStyle w:val="p3"/>
        <w:spacing w:line="360" w:lineRule="auto"/>
      </w:pPr>
      <w:r w:rsidRPr="00400D88">
        <w:t>Previous work on Vancouver’s canopy tends to present citywide summaries or high-level targets but rarely connects individual tree records to neighborhood polygons for analysis. There is also limited effort to present these insights in a public-friendly, interactive format. This project fills the gap by building a reproducible workflow that joins tree points to Local Areas, computes density and basic indicators, and visualizes them through choropleths, rankings, and quantile-based comfort zones. This approach is intentionally descriptive, offering transparency into current patterns without making prescriptive planting recommendations.</w:t>
      </w:r>
    </w:p>
    <w:p w14:paraId="69B5DAA0" w14:textId="12D6D595" w:rsidR="008C1475" w:rsidRPr="00400D88" w:rsidRDefault="008C1475" w:rsidP="003F4738">
      <w:pPr>
        <w:pStyle w:val="Heading2"/>
        <w:numPr>
          <w:ilvl w:val="0"/>
          <w:numId w:val="0"/>
        </w:numPr>
        <w:spacing w:line="360" w:lineRule="auto"/>
      </w:pPr>
      <w:bookmarkStart w:id="4" w:name="_Toc209888460"/>
      <w:r w:rsidRPr="00400D88">
        <w:lastRenderedPageBreak/>
        <w:t>Assumptions</w:t>
      </w:r>
      <w:bookmarkEnd w:id="4"/>
    </w:p>
    <w:p w14:paraId="5AE01563" w14:textId="06A537F3" w:rsidR="008C1475" w:rsidRPr="00400D88" w:rsidRDefault="008C1475" w:rsidP="003F4738">
      <w:pPr>
        <w:pStyle w:val="p3"/>
        <w:spacing w:line="360" w:lineRule="auto"/>
      </w:pPr>
      <w:r w:rsidRPr="00400D88">
        <w:t xml:space="preserve">This project assumes that only </w:t>
      </w:r>
      <w:r w:rsidRPr="00346975">
        <w:rPr>
          <w:rStyle w:val="s2"/>
          <w:rFonts w:eastAsiaTheme="majorEastAsia"/>
        </w:rPr>
        <w:t>public trees</w:t>
      </w:r>
      <w:r w:rsidRPr="00400D88">
        <w:t xml:space="preserve"> are included in the dataset, since private trees are excluded from the City of Vancouver’s inventory. Records without valid geographic coordinates are assumed unusable and therefore excluded from analysis. It is also assumed that the Local Area Boundaries provided by the city are accurate representations of Vancouver’s neighborhoods and can be treated as consistent spatial units for comparison. Although the public tree dataset refreshes </w:t>
      </w:r>
      <w:r w:rsidR="003201BD">
        <w:t>monthly</w:t>
      </w:r>
      <w:r w:rsidRPr="00400D88">
        <w:t xml:space="preserve">, some attributes such as planting </w:t>
      </w:r>
      <w:r w:rsidR="00B6763D">
        <w:t>date</w:t>
      </w:r>
      <w:r w:rsidRPr="00400D88">
        <w:t xml:space="preserve"> or diameter may not reflect the most current field conditions. For the purposes of this research, the dataset is treated as sufficiently accurate and representative to support exploratory neighborhood-level analysis.</w:t>
      </w:r>
    </w:p>
    <w:p w14:paraId="063B19BE" w14:textId="359B90E3" w:rsidR="008C1475" w:rsidRPr="00400D88" w:rsidRDefault="008C1475" w:rsidP="003F4738">
      <w:pPr>
        <w:pStyle w:val="Heading2"/>
        <w:numPr>
          <w:ilvl w:val="0"/>
          <w:numId w:val="0"/>
        </w:numPr>
        <w:spacing w:line="360" w:lineRule="auto"/>
      </w:pPr>
      <w:bookmarkStart w:id="5" w:name="_Toc209888461"/>
      <w:r w:rsidRPr="00400D88">
        <w:t>Potential Benefits</w:t>
      </w:r>
      <w:bookmarkEnd w:id="5"/>
    </w:p>
    <w:p w14:paraId="06A170D4" w14:textId="161587FC" w:rsidR="008C1475" w:rsidRPr="00887AB0" w:rsidRDefault="008C1475" w:rsidP="003F4738">
      <w:pPr>
        <w:pStyle w:val="p3"/>
        <w:spacing w:line="360" w:lineRule="auto"/>
      </w:pPr>
      <w:r w:rsidRPr="00887AB0">
        <w:t xml:space="preserve">The Urban Greening Explorer will make Vancouver’s open data more </w:t>
      </w:r>
      <w:r w:rsidRPr="00887AB0">
        <w:rPr>
          <w:rStyle w:val="s2"/>
          <w:rFonts w:eastAsiaTheme="majorEastAsia"/>
        </w:rPr>
        <w:t>accessible and interpretable</w:t>
      </w:r>
      <w:r w:rsidRPr="00887AB0">
        <w:t xml:space="preserve"> to a broad audience by transforming raw records into interactive maps and comparisons. For community members, it offers an intuitive way to explore their local trees and better understand patterns of greenery in their neighborhoods. For planners and students, it provides a reproducible workflow for spatial analysis that highlights disparities in tree density across the city. The inclusion of Green Comfort Zones encourages public discussion about environmental equity, livability, and resilience to urban heat. By framing the tool as exploratory and research-oriented, the project contributes to civic data literacy and fosters new opportunities for public engagement with environmental sustainability.</w:t>
      </w:r>
    </w:p>
    <w:p w14:paraId="0DF30647" w14:textId="191646A9" w:rsidR="006443C8" w:rsidRPr="00400D88" w:rsidRDefault="006443C8" w:rsidP="003F4738">
      <w:pPr>
        <w:pStyle w:val="Heading1"/>
        <w:numPr>
          <w:ilvl w:val="0"/>
          <w:numId w:val="0"/>
        </w:numPr>
        <w:spacing w:line="360" w:lineRule="auto"/>
      </w:pPr>
      <w:bookmarkStart w:id="6" w:name="_Toc209888462"/>
      <w:r w:rsidRPr="00400D88">
        <w:t>Proposed Research Project</w:t>
      </w:r>
      <w:bookmarkEnd w:id="6"/>
    </w:p>
    <w:p w14:paraId="275D5420" w14:textId="406873FC" w:rsidR="003F4738" w:rsidRPr="003F4738" w:rsidRDefault="006443C8" w:rsidP="003F4738">
      <w:pPr>
        <w:pStyle w:val="Heading2"/>
        <w:numPr>
          <w:ilvl w:val="0"/>
          <w:numId w:val="0"/>
        </w:numPr>
        <w:spacing w:line="360" w:lineRule="auto"/>
      </w:pPr>
      <w:bookmarkStart w:id="7" w:name="_Toc209888463"/>
      <w:r w:rsidRPr="00400D88">
        <w:t>Objectives</w:t>
      </w:r>
      <w:bookmarkEnd w:id="7"/>
    </w:p>
    <w:p w14:paraId="6B644E80" w14:textId="72E69CC5" w:rsidR="008C1475" w:rsidRPr="00400D88" w:rsidRDefault="008C1475" w:rsidP="003F4738">
      <w:pPr>
        <w:spacing w:line="360" w:lineRule="auto"/>
      </w:pPr>
      <w:r w:rsidRPr="00400D88">
        <w:t xml:space="preserve">The overarching objective of this project is to create an interactive, research-oriented dashboard that allows the exploration of Vancouver’s public tree dataset in ways that are both scientifically meaningful and publicly accessible. The first objective is to develop an interactive map interface (Explore Trees) that enables users to view individual tree records, filter by attributes such as species, planting year, and </w:t>
      </w:r>
      <w:r w:rsidR="003135C2">
        <w:t xml:space="preserve">average </w:t>
      </w:r>
      <w:r w:rsidRPr="00400D88">
        <w:t xml:space="preserve">diameter, and understand micro-level patterns in the city’s </w:t>
      </w:r>
      <w:r w:rsidRPr="00400D88">
        <w:lastRenderedPageBreak/>
        <w:t xml:space="preserve">tree distribution. The second objective is to conduct spatial joins between tree locations and Local Area boundaries </w:t>
      </w:r>
      <w:proofErr w:type="gramStart"/>
      <w:r w:rsidRPr="00400D88">
        <w:t>in order to</w:t>
      </w:r>
      <w:proofErr w:type="gramEnd"/>
      <w:r w:rsidRPr="00400D88">
        <w:t xml:space="preserve"> compute neighborhood-level indicators such as total trees, unique species</w:t>
      </w:r>
      <w:r w:rsidR="003135C2">
        <w:t xml:space="preserve"> and </w:t>
      </w:r>
      <w:r w:rsidRPr="00400D88">
        <w:t>density (trees per km²)</w:t>
      </w:r>
      <w:r w:rsidR="003135C2">
        <w:t xml:space="preserve">. </w:t>
      </w:r>
      <w:r w:rsidRPr="00400D88">
        <w:t>These will be presented through choropleth maps, rankings, and comparative tables to provide a meso-level lens on urban greening (Neighbourhood Overview). The third objective is to define and visualize Green Comfort Zones by identifying neighborhoods in the top quantile of tree density. This perspective offers a macro-level understanding of where greenery is most concentrated, providing insights into potential environmental and social benefits associated with higher tree density.</w:t>
      </w:r>
    </w:p>
    <w:p w14:paraId="4D97A207" w14:textId="0E86CEC8" w:rsidR="006443C8" w:rsidRPr="00400D88" w:rsidRDefault="006443C8" w:rsidP="003F4738">
      <w:pPr>
        <w:pStyle w:val="Heading2"/>
        <w:numPr>
          <w:ilvl w:val="0"/>
          <w:numId w:val="0"/>
        </w:numPr>
        <w:spacing w:line="360" w:lineRule="auto"/>
      </w:pPr>
      <w:bookmarkStart w:id="8" w:name="_Toc209888464"/>
      <w:r w:rsidRPr="00400D88">
        <w:t>Methodology and Justification</w:t>
      </w:r>
      <w:bookmarkEnd w:id="8"/>
    </w:p>
    <w:p w14:paraId="72CC0D5B" w14:textId="5B400F2A" w:rsidR="000674FF" w:rsidRDefault="000674FF" w:rsidP="003F4738">
      <w:pPr>
        <w:pStyle w:val="p4"/>
        <w:spacing w:line="360" w:lineRule="auto"/>
      </w:pPr>
      <w:r w:rsidRPr="000674FF">
        <w:t>The app follows a clear spatial data analysis process. First, the tree dataset is read in a way that correctly identifies location information, even if it is stored under different column names. Second, neighborhood boundaries are loaded from a digital map file and converted into a standard format so they can be displayed and measured accurately. Third, each tree is matched to the neighborhood it falls within. Fourth, neighborhood-level statistics are calculated, including the total number of trees, the number of different species (by scientific name), the average trunk diameter, and the earliest and most recent planting years. Finally, tree density is calculated as</w:t>
      </w:r>
      <w:r>
        <w:t>:</w:t>
      </w:r>
    </w:p>
    <w:p w14:paraId="3ED1404C" w14:textId="0159F301" w:rsidR="006443C8" w:rsidRPr="00400D88" w:rsidRDefault="006443C8" w:rsidP="003F4738">
      <w:pPr>
        <w:pStyle w:val="p4"/>
        <w:spacing w:line="360" w:lineRule="auto"/>
      </w:pPr>
      <w:r w:rsidRPr="00400D88">
        <w:rPr>
          <w:b/>
          <w:bCs/>
        </w:rPr>
        <w:t>trees per km² = tree count ÷ neighbourhood area (km²).</w:t>
      </w:r>
    </w:p>
    <w:p w14:paraId="18327139" w14:textId="64B783B4" w:rsidR="006443C8" w:rsidRPr="00400D88" w:rsidRDefault="006443C8" w:rsidP="003F4738">
      <w:pPr>
        <w:pStyle w:val="p1"/>
        <w:spacing w:line="360" w:lineRule="auto"/>
      </w:pPr>
      <w:r w:rsidRPr="00400D88">
        <w:t>This is a standard, interpretable metric in urban forestry and spatial planning for comparing green presence across bounded areas.</w:t>
      </w:r>
    </w:p>
    <w:p w14:paraId="1622C30B" w14:textId="624F9ADA" w:rsidR="006443C8" w:rsidRPr="00400D88" w:rsidRDefault="006443C8" w:rsidP="003F4738">
      <w:pPr>
        <w:pStyle w:val="p1"/>
        <w:spacing w:line="360" w:lineRule="auto"/>
      </w:pPr>
      <w:r w:rsidRPr="00400D88">
        <w:t>The “Green Comfort Zones” concept is intentionally simple and descriptive: neighborhoods at or above the 80th percentile of tree density are highlighted as relatively greener places under current conditions. The approach is grounded in common cartographic and exploratory data analysis practice</w:t>
      </w:r>
      <w:r w:rsidR="00866E87">
        <w:t xml:space="preserve"> </w:t>
      </w:r>
      <w:r w:rsidRPr="00400D88">
        <w:t>using quantiles to make density differences legible</w:t>
      </w:r>
      <w:r w:rsidR="00866E87">
        <w:t xml:space="preserve"> </w:t>
      </w:r>
      <w:r w:rsidRPr="00400D88">
        <w:t>without asserting health causality or recommending interventions.</w:t>
      </w:r>
      <w:r w:rsidR="003F4738">
        <w:t xml:space="preserve"> </w:t>
      </w:r>
      <w:r w:rsidRPr="00400D88">
        <w:t>This design is justified by Vancouver’s Urban Forest Strategy emphasis on public understanding of tree benefits (City of Vancouver, 2025a), and established GIS practice for neighborhood comparisons using polygon areas, spatial joins, and choropleth visualization (Longley et al., 2015).</w:t>
      </w:r>
    </w:p>
    <w:p w14:paraId="18B664AB" w14:textId="25CD58D3" w:rsidR="006443C8" w:rsidRPr="00400D88" w:rsidRDefault="006443C8" w:rsidP="003F4738">
      <w:pPr>
        <w:pStyle w:val="Heading1"/>
        <w:numPr>
          <w:ilvl w:val="0"/>
          <w:numId w:val="0"/>
        </w:numPr>
        <w:spacing w:line="360" w:lineRule="auto"/>
      </w:pPr>
      <w:bookmarkStart w:id="9" w:name="_Toc209888465"/>
      <w:r w:rsidRPr="00400D88">
        <w:lastRenderedPageBreak/>
        <w:t>Data Sources</w:t>
      </w:r>
      <w:bookmarkEnd w:id="9"/>
    </w:p>
    <w:p w14:paraId="63909EB6" w14:textId="77777777" w:rsidR="006258E1" w:rsidRDefault="006443C8" w:rsidP="003F4738">
      <w:pPr>
        <w:pStyle w:val="p1"/>
        <w:spacing w:line="360" w:lineRule="auto"/>
      </w:pPr>
      <w:r w:rsidRPr="00400D88">
        <w:t>This project uses local files only</w:t>
      </w:r>
      <w:r w:rsidR="006258E1">
        <w:t xml:space="preserve"> which are:</w:t>
      </w:r>
    </w:p>
    <w:p w14:paraId="71A3592E" w14:textId="77777777" w:rsidR="006258E1" w:rsidRDefault="006443C8" w:rsidP="006258E1">
      <w:pPr>
        <w:pStyle w:val="p1"/>
        <w:numPr>
          <w:ilvl w:val="0"/>
          <w:numId w:val="59"/>
        </w:numPr>
        <w:spacing w:line="360" w:lineRule="auto"/>
      </w:pPr>
      <w:r w:rsidRPr="00400D88">
        <w:t>Public Trees (CSV)</w:t>
      </w:r>
    </w:p>
    <w:p w14:paraId="3B224B21" w14:textId="77777777" w:rsidR="006258E1" w:rsidRDefault="006443C8" w:rsidP="006258E1">
      <w:pPr>
        <w:pStyle w:val="p1"/>
        <w:numPr>
          <w:ilvl w:val="0"/>
          <w:numId w:val="59"/>
        </w:numPr>
        <w:spacing w:line="360" w:lineRule="auto"/>
      </w:pPr>
      <w:r w:rsidRPr="00400D88">
        <w:t>Local Area Boundaries (</w:t>
      </w:r>
      <w:proofErr w:type="spellStart"/>
      <w:r w:rsidRPr="00400D88">
        <w:t>GeoJSON</w:t>
      </w:r>
      <w:proofErr w:type="spellEnd"/>
      <w:r w:rsidRPr="00400D88">
        <w:t>)</w:t>
      </w:r>
    </w:p>
    <w:p w14:paraId="528A3457" w14:textId="3A85D3FC" w:rsidR="006443C8" w:rsidRPr="00400D88" w:rsidRDefault="006443C8" w:rsidP="003F4738">
      <w:pPr>
        <w:pStyle w:val="p1"/>
        <w:spacing w:line="360" w:lineRule="auto"/>
      </w:pPr>
      <w:proofErr w:type="gramStart"/>
      <w:r w:rsidRPr="00400D88">
        <w:t>both from</w:t>
      </w:r>
      <w:proofErr w:type="gramEnd"/>
      <w:r w:rsidRPr="00400D88">
        <w:t xml:space="preserve"> the City of Vancouver Open Data Portal (City of Vancouver, 2025b; 2025c). No external APIs</w:t>
      </w:r>
      <w:r w:rsidR="00866E87">
        <w:t xml:space="preserve"> </w:t>
      </w:r>
      <w:r w:rsidRPr="00400D88">
        <w:t>are used</w:t>
      </w:r>
      <w:r w:rsidR="00866E87">
        <w:t xml:space="preserve"> while a</w:t>
      </w:r>
      <w:r w:rsidRPr="00400D88">
        <w:t>ll computations occur on the workstation, improving reproducibility and avoiding rate limits or schema drift.</w:t>
      </w:r>
    </w:p>
    <w:p w14:paraId="703A99C5" w14:textId="5D4631DD" w:rsidR="006443C8" w:rsidRPr="00400D88" w:rsidRDefault="006443C8" w:rsidP="003F4738">
      <w:pPr>
        <w:pStyle w:val="Heading1"/>
        <w:numPr>
          <w:ilvl w:val="0"/>
          <w:numId w:val="0"/>
        </w:numPr>
        <w:spacing w:line="360" w:lineRule="auto"/>
      </w:pPr>
      <w:bookmarkStart w:id="10" w:name="_Toc209888466"/>
      <w:r w:rsidRPr="00400D88">
        <w:t>Data Analy</w:t>
      </w:r>
      <w:r w:rsidR="00B21FE2">
        <w:t>tics</w:t>
      </w:r>
      <w:bookmarkEnd w:id="10"/>
    </w:p>
    <w:p w14:paraId="50211705" w14:textId="26B19E72" w:rsidR="006443C8" w:rsidRPr="00400D88" w:rsidRDefault="00BC0559" w:rsidP="003F4738">
      <w:pPr>
        <w:pStyle w:val="p3"/>
        <w:spacing w:line="360" w:lineRule="auto"/>
      </w:pPr>
      <w:r w:rsidRPr="00BC0559">
        <w:t>The data processing begins by ensuring that only tree records with valid geographic coordinates are included, since some records in the City of Vancouver’s inventory may be incomplete. Each tree is then assigned to a Local Area Boundary, which allows the data to be aggregated and compared across neighborhoods. To ensure that density calculations are accurate, neighborhood areas are measured using a consistent projection that converts boundaries into square kilometers. From this foundation, summary tables are generated that show the total number of trees, the diversity of species, the average diameter, and the range of planting years for each area. These processed results provide the basis for the dashboard’s maps, rankings, and comfort zone visualizations.</w:t>
      </w:r>
    </w:p>
    <w:p w14:paraId="77F5DDD8" w14:textId="2256F5C9" w:rsidR="006443C8" w:rsidRPr="00400D88" w:rsidRDefault="006443C8" w:rsidP="003F4738">
      <w:pPr>
        <w:pStyle w:val="Heading2"/>
        <w:numPr>
          <w:ilvl w:val="0"/>
          <w:numId w:val="0"/>
        </w:numPr>
        <w:spacing w:line="360" w:lineRule="auto"/>
      </w:pPr>
      <w:bookmarkStart w:id="11" w:name="_Toc209888467"/>
      <w:r w:rsidRPr="00400D88">
        <w:t>Indicators and “Green Comfort Zones”</w:t>
      </w:r>
      <w:bookmarkEnd w:id="11"/>
    </w:p>
    <w:p w14:paraId="08BE8395" w14:textId="6CDCDED6" w:rsidR="00DF0BC3" w:rsidRPr="00400D88" w:rsidRDefault="00DF0BC3" w:rsidP="003F4738">
      <w:pPr>
        <w:pStyle w:val="p3"/>
        <w:spacing w:line="360" w:lineRule="auto"/>
      </w:pPr>
      <w:r w:rsidRPr="00400D88">
        <w:t xml:space="preserve">Neighborhood indicators in this project include total trees, unique species, average diameter (inches), and planting year range. Tree density, defined as trees per square kilometer, is the central metric for comparing greenery across neighborhoods in a standardized way. Building on this, the app computes “Green Comfort Zones,” which highlight neighborhoods at or above the 80th percentile of tree density. While this measure does not directly capture oxygen levels or air quality, these zones can be understood as areas with relatively higher concentrations of trees that </w:t>
      </w:r>
      <w:r w:rsidRPr="00400D88">
        <w:lastRenderedPageBreak/>
        <w:t>are likely to provide more shade, localized cooling, and stormwater absorption. They also serve as an intuitive way for residents to recognize greener spaces that may contribute to community well-being, aesthetic value, and resilience against urban heat.</w:t>
      </w:r>
    </w:p>
    <w:p w14:paraId="4A2E8CAB" w14:textId="0FCAA9B3" w:rsidR="006443C8" w:rsidRPr="00400D88" w:rsidRDefault="00DF0BC3" w:rsidP="003F4738">
      <w:pPr>
        <w:pStyle w:val="p3"/>
        <w:spacing w:line="360" w:lineRule="auto"/>
      </w:pPr>
      <w:r w:rsidRPr="00400D88">
        <w:t xml:space="preserve">From a research perspective, the comfort zones provide a transparent, reproducible lens for interpreting current patterns of tree distribution. They reveal disparities across neighborhoods, making it easier to reflect on questions of environmental equity without engaging in prescriptive planning or recommending specific planting actions. This framing encourages discussion about the role of greenery in urban environments while remaining exploratory and </w:t>
      </w:r>
      <w:proofErr w:type="gramStart"/>
      <w:r w:rsidRPr="00400D88">
        <w:t>data-driven</w:t>
      </w:r>
      <w:proofErr w:type="gramEnd"/>
      <w:r w:rsidRPr="00400D88">
        <w:t>.</w:t>
      </w:r>
    </w:p>
    <w:p w14:paraId="40BE50DF" w14:textId="705DBB63" w:rsidR="006443C8" w:rsidRPr="00400D88" w:rsidRDefault="006443C8" w:rsidP="003F4738">
      <w:pPr>
        <w:pStyle w:val="Heading1"/>
        <w:numPr>
          <w:ilvl w:val="0"/>
          <w:numId w:val="0"/>
        </w:numPr>
        <w:spacing w:line="360" w:lineRule="auto"/>
      </w:pPr>
      <w:bookmarkStart w:id="12" w:name="_Toc209888468"/>
      <w:r w:rsidRPr="00400D88">
        <w:t>Technology Stack</w:t>
      </w:r>
      <w:bookmarkEnd w:id="12"/>
    </w:p>
    <w:p w14:paraId="60267A24" w14:textId="6EC75AFE" w:rsidR="006443C8" w:rsidRPr="00400D88" w:rsidRDefault="006443C8" w:rsidP="003F4738">
      <w:pPr>
        <w:pStyle w:val="p1"/>
        <w:spacing w:line="360" w:lineRule="auto"/>
      </w:pPr>
      <w:r w:rsidRPr="00400D88">
        <w:t xml:space="preserve">The application is written in Python using </w:t>
      </w:r>
      <w:proofErr w:type="spellStart"/>
      <w:r w:rsidRPr="00400D88">
        <w:t>Streamlit</w:t>
      </w:r>
      <w:proofErr w:type="spellEnd"/>
      <w:r w:rsidRPr="00400D88">
        <w:t xml:space="preserve"> for the user interface, Pandas/NumPy for tabular operations, </w:t>
      </w:r>
      <w:proofErr w:type="spellStart"/>
      <w:r w:rsidRPr="00400D88">
        <w:t>GeoPandas</w:t>
      </w:r>
      <w:proofErr w:type="spellEnd"/>
      <w:r w:rsidRPr="00400D88">
        <w:t xml:space="preserve">/Shapely for spatial processing, </w:t>
      </w:r>
      <w:proofErr w:type="spellStart"/>
      <w:r w:rsidRPr="00400D88">
        <w:t>pyproj</w:t>
      </w:r>
      <w:proofErr w:type="spellEnd"/>
      <w:r w:rsidRPr="00400D88">
        <w:t xml:space="preserve"> for projections, Folium (with </w:t>
      </w:r>
      <w:proofErr w:type="spellStart"/>
      <w:proofErr w:type="gramStart"/>
      <w:r w:rsidRPr="00400D88">
        <w:t>streamlit</w:t>
      </w:r>
      <w:proofErr w:type="spellEnd"/>
      <w:r w:rsidRPr="00400D88">
        <w:t>-folium</w:t>
      </w:r>
      <w:proofErr w:type="gramEnd"/>
      <w:r w:rsidRPr="00400D88">
        <w:t>) for interactive maps, and Altair for charts. This stack was chosen to maximize productivity for a single developer while producing publication-quality, browser-based outputs that are easy to reproduce and share.</w:t>
      </w:r>
    </w:p>
    <w:p w14:paraId="149C7E68" w14:textId="386FB7E2" w:rsidR="006443C8" w:rsidRPr="00400D88" w:rsidRDefault="006443C8" w:rsidP="003F4738">
      <w:pPr>
        <w:pStyle w:val="Heading1"/>
        <w:numPr>
          <w:ilvl w:val="0"/>
          <w:numId w:val="0"/>
        </w:numPr>
        <w:spacing w:line="360" w:lineRule="auto"/>
      </w:pPr>
      <w:bookmarkStart w:id="13" w:name="_Toc209888469"/>
      <w:r w:rsidRPr="00400D88">
        <w:t>Expected Results</w:t>
      </w:r>
      <w:bookmarkEnd w:id="13"/>
    </w:p>
    <w:p w14:paraId="05D199F2" w14:textId="2F3FDF5B" w:rsidR="00EE1B7D" w:rsidRPr="00400D88" w:rsidRDefault="008C1475" w:rsidP="003F4738">
      <w:pPr>
        <w:pStyle w:val="p3"/>
        <w:spacing w:line="360" w:lineRule="auto"/>
      </w:pPr>
      <w:r w:rsidRPr="00400D88">
        <w:t>The project will deliver a functioning Explore Trees dashboard with three tabs. The Interactive Tree Map tab will render point markers with tooltips for species, planting date, and diameter and allow filtering by local area, species, common name, planting year, and minimum diameter. The Neighbourhood Overview tab will present a density choropleth and a sortable ranking table of local areas by trees per km² (with totals and unique species). The Green Comfort Zones tab will highlight neighborhoods in the top density quantile and list them in a table, alongside a shaded map. Beyond the software deliverable, the project contributes a reproducible workflow for transforming open civic data into interpretable neighborhood comparisons, advancing applied research on urban sustainability and public data use.</w:t>
      </w:r>
      <w:r w:rsidR="006A0D62" w:rsidRPr="00400D88">
        <w:t xml:space="preserve"> The tool not only demonstrates applied spatial analysis but also contributes to broader discussions on how open data can be transformed into accessible, research-grade insights for the public.</w:t>
      </w:r>
      <w:r w:rsidR="006A0D62" w:rsidRPr="00400D88">
        <w:tab/>
      </w:r>
    </w:p>
    <w:p w14:paraId="18B4C111" w14:textId="7D3B55D5" w:rsidR="009579DC" w:rsidRDefault="006443C8" w:rsidP="003F4738">
      <w:pPr>
        <w:pStyle w:val="Heading1"/>
        <w:numPr>
          <w:ilvl w:val="0"/>
          <w:numId w:val="0"/>
        </w:numPr>
        <w:spacing w:line="360" w:lineRule="auto"/>
      </w:pPr>
      <w:bookmarkStart w:id="14" w:name="_Toc209888470"/>
      <w:r w:rsidRPr="00400D88">
        <w:lastRenderedPageBreak/>
        <w:t>Project Planning and Timeline</w:t>
      </w:r>
      <w:bookmarkEnd w:id="14"/>
    </w:p>
    <w:p w14:paraId="74C48655" w14:textId="1A199BE6" w:rsidR="00EE1B7D" w:rsidRDefault="00EE1B7D" w:rsidP="003F4738">
      <w:pPr>
        <w:spacing w:line="360" w:lineRule="auto"/>
      </w:pPr>
      <w:r w:rsidRPr="00EE1B7D">
        <w:t>The timeline for this project is structured across distinct phases, beginning with the proposal drafting and revision, and progressing through data wrangling, exploratory analysis, dashboard development, and final reporting. Table 1 summarizes these phases, their timing, milestones, and expected deliverables.</w:t>
      </w:r>
    </w:p>
    <w:p w14:paraId="6DBC49C1" w14:textId="77777777" w:rsidR="00EE1B7D" w:rsidRDefault="00EE1B7D" w:rsidP="00EE1B7D"/>
    <w:p w14:paraId="35D3B87C" w14:textId="0EC65562" w:rsidR="00EE1B7D" w:rsidRPr="00224D0D" w:rsidRDefault="001F46EE" w:rsidP="00224D0D">
      <w:pPr>
        <w:rPr>
          <w:b/>
          <w:bCs/>
          <w:sz w:val="28"/>
          <w:szCs w:val="28"/>
        </w:rPr>
      </w:pPr>
      <w:r w:rsidRPr="00224D0D">
        <w:rPr>
          <w:b/>
          <w:bCs/>
          <w:sz w:val="28"/>
          <w:szCs w:val="28"/>
        </w:rPr>
        <w:t>Table 1. Summary of Project Phases, Milestones, and Deliverables</w:t>
      </w:r>
    </w:p>
    <w:p w14:paraId="4F787AA6" w14:textId="77777777" w:rsidR="001F46EE" w:rsidRPr="00EE1B7D" w:rsidRDefault="001F46EE" w:rsidP="00EE1B7D"/>
    <w:tbl>
      <w:tblPr>
        <w:tblStyle w:val="TableGrid"/>
        <w:tblW w:w="0" w:type="auto"/>
        <w:tblLook w:val="04A0" w:firstRow="1" w:lastRow="0" w:firstColumn="1" w:lastColumn="0" w:noHBand="0" w:noVBand="1"/>
      </w:tblPr>
      <w:tblGrid>
        <w:gridCol w:w="2028"/>
        <w:gridCol w:w="1026"/>
        <w:gridCol w:w="4067"/>
        <w:gridCol w:w="2229"/>
      </w:tblGrid>
      <w:tr w:rsidR="00F9329F" w14:paraId="0F6A3721" w14:textId="77777777" w:rsidTr="00181993">
        <w:tc>
          <w:tcPr>
            <w:tcW w:w="0" w:type="auto"/>
            <w:hideMark/>
          </w:tcPr>
          <w:p w14:paraId="225E2469" w14:textId="77777777" w:rsidR="000F744A" w:rsidRDefault="000F744A">
            <w:pPr>
              <w:pStyle w:val="p1"/>
              <w:jc w:val="center"/>
              <w:rPr>
                <w:b/>
                <w:bCs/>
              </w:rPr>
            </w:pPr>
            <w:r>
              <w:rPr>
                <w:b/>
                <w:bCs/>
              </w:rPr>
              <w:t>Phase</w:t>
            </w:r>
          </w:p>
        </w:tc>
        <w:tc>
          <w:tcPr>
            <w:tcW w:w="0" w:type="auto"/>
            <w:hideMark/>
          </w:tcPr>
          <w:p w14:paraId="10A78426" w14:textId="77777777" w:rsidR="000F744A" w:rsidRDefault="000F744A">
            <w:pPr>
              <w:pStyle w:val="p1"/>
              <w:jc w:val="center"/>
              <w:rPr>
                <w:b/>
                <w:bCs/>
              </w:rPr>
            </w:pPr>
            <w:r>
              <w:rPr>
                <w:b/>
                <w:bCs/>
              </w:rPr>
              <w:t>Dates</w:t>
            </w:r>
          </w:p>
        </w:tc>
        <w:tc>
          <w:tcPr>
            <w:tcW w:w="0" w:type="auto"/>
            <w:hideMark/>
          </w:tcPr>
          <w:p w14:paraId="05855B88" w14:textId="77777777" w:rsidR="000F744A" w:rsidRDefault="000F744A">
            <w:pPr>
              <w:pStyle w:val="p1"/>
              <w:jc w:val="center"/>
              <w:rPr>
                <w:b/>
                <w:bCs/>
              </w:rPr>
            </w:pPr>
            <w:r>
              <w:rPr>
                <w:b/>
                <w:bCs/>
              </w:rPr>
              <w:t>Milestones</w:t>
            </w:r>
          </w:p>
        </w:tc>
        <w:tc>
          <w:tcPr>
            <w:tcW w:w="0" w:type="auto"/>
            <w:hideMark/>
          </w:tcPr>
          <w:p w14:paraId="68152CF2" w14:textId="77777777" w:rsidR="000F744A" w:rsidRDefault="000F744A">
            <w:pPr>
              <w:pStyle w:val="p1"/>
              <w:jc w:val="center"/>
              <w:rPr>
                <w:b/>
                <w:bCs/>
              </w:rPr>
            </w:pPr>
            <w:r>
              <w:rPr>
                <w:b/>
                <w:bCs/>
              </w:rPr>
              <w:t>Deliverables</w:t>
            </w:r>
          </w:p>
        </w:tc>
      </w:tr>
      <w:tr w:rsidR="00F9329F" w14:paraId="5A8A65E5" w14:textId="77777777" w:rsidTr="00181993">
        <w:tc>
          <w:tcPr>
            <w:tcW w:w="0" w:type="auto"/>
            <w:hideMark/>
          </w:tcPr>
          <w:p w14:paraId="78D1A016" w14:textId="77777777" w:rsidR="000F744A" w:rsidRDefault="000F744A">
            <w:pPr>
              <w:pStyle w:val="p1"/>
            </w:pPr>
            <w:r>
              <w:t>Proposal Phase (Initial)</w:t>
            </w:r>
          </w:p>
        </w:tc>
        <w:tc>
          <w:tcPr>
            <w:tcW w:w="0" w:type="auto"/>
            <w:hideMark/>
          </w:tcPr>
          <w:p w14:paraId="1CF7678D" w14:textId="77777777" w:rsidR="000F744A" w:rsidRDefault="000F744A">
            <w:pPr>
              <w:pStyle w:val="p1"/>
            </w:pPr>
            <w:r>
              <w:t>Sept 6 – Sept 17, 2025</w:t>
            </w:r>
          </w:p>
        </w:tc>
        <w:tc>
          <w:tcPr>
            <w:tcW w:w="0" w:type="auto"/>
            <w:hideMark/>
          </w:tcPr>
          <w:p w14:paraId="5A4C53EE" w14:textId="31ECD99E" w:rsidR="000F744A" w:rsidRDefault="00824656">
            <w:pPr>
              <w:pStyle w:val="p1"/>
            </w:pPr>
            <w:r>
              <w:t xml:space="preserve">Brainstorm project ideas, </w:t>
            </w:r>
            <w:r w:rsidR="00DE2046">
              <w:t xml:space="preserve">explore and </w:t>
            </w:r>
            <w:r>
              <w:t xml:space="preserve">review datasets, </w:t>
            </w:r>
            <w:r w:rsidR="000F744A">
              <w:t xml:space="preserve">drafted proposal </w:t>
            </w:r>
            <w:r w:rsidR="00580EC2">
              <w:t xml:space="preserve">according to the requirements </w:t>
            </w:r>
            <w:r w:rsidR="000F744A">
              <w:t>and submitted.</w:t>
            </w:r>
          </w:p>
        </w:tc>
        <w:tc>
          <w:tcPr>
            <w:tcW w:w="0" w:type="auto"/>
            <w:hideMark/>
          </w:tcPr>
          <w:p w14:paraId="3D3CA4C8" w14:textId="713D1108" w:rsidR="000F744A" w:rsidRDefault="00824656">
            <w:pPr>
              <w:pStyle w:val="p1"/>
            </w:pPr>
            <w:r>
              <w:t>Initial</w:t>
            </w:r>
            <w:r w:rsidR="000F744A">
              <w:t xml:space="preserve"> version of proposal submitted.</w:t>
            </w:r>
          </w:p>
        </w:tc>
      </w:tr>
      <w:tr w:rsidR="00F9329F" w14:paraId="78E20553" w14:textId="77777777" w:rsidTr="00181993">
        <w:tc>
          <w:tcPr>
            <w:tcW w:w="0" w:type="auto"/>
            <w:hideMark/>
          </w:tcPr>
          <w:p w14:paraId="0A73E8D9" w14:textId="77777777" w:rsidR="000F744A" w:rsidRPr="00824656" w:rsidRDefault="000F744A">
            <w:pPr>
              <w:pStyle w:val="p1"/>
            </w:pPr>
            <w:r w:rsidRPr="00824656">
              <w:t>Proposal Revision</w:t>
            </w:r>
          </w:p>
        </w:tc>
        <w:tc>
          <w:tcPr>
            <w:tcW w:w="0" w:type="auto"/>
            <w:hideMark/>
          </w:tcPr>
          <w:p w14:paraId="1BB87A77" w14:textId="5134B47F" w:rsidR="000F744A" w:rsidRPr="00824656" w:rsidRDefault="009C7538">
            <w:pPr>
              <w:pStyle w:val="p1"/>
            </w:pPr>
            <w:r w:rsidRPr="009C7538">
              <w:t>Sept 20 – Sept 27, 2025</w:t>
            </w:r>
          </w:p>
        </w:tc>
        <w:tc>
          <w:tcPr>
            <w:tcW w:w="0" w:type="auto"/>
            <w:hideMark/>
          </w:tcPr>
          <w:p w14:paraId="0F3EF276" w14:textId="128E9D21" w:rsidR="000F744A" w:rsidRPr="00824656" w:rsidRDefault="000F744A">
            <w:pPr>
              <w:pStyle w:val="p1"/>
            </w:pPr>
            <w:r w:rsidRPr="00824656">
              <w:t>Incorporated professor’s feedback</w:t>
            </w:r>
            <w:r w:rsidR="003E0565">
              <w:t xml:space="preserve"> and</w:t>
            </w:r>
            <w:r w:rsidRPr="00824656">
              <w:t xml:space="preserve"> removed bullet points, improved citations, removed “</w:t>
            </w:r>
            <w:r w:rsidR="00C905D7">
              <w:t>T</w:t>
            </w:r>
            <w:r w:rsidRPr="00824656">
              <w:t xml:space="preserve">ree </w:t>
            </w:r>
            <w:r w:rsidR="00C905D7">
              <w:t>P</w:t>
            </w:r>
            <w:r w:rsidRPr="00824656">
              <w:t>lanning,” expanded “Explore Trees.”</w:t>
            </w:r>
          </w:p>
        </w:tc>
        <w:tc>
          <w:tcPr>
            <w:tcW w:w="0" w:type="auto"/>
            <w:hideMark/>
          </w:tcPr>
          <w:p w14:paraId="7CE85A6D" w14:textId="1CDC15A8" w:rsidR="000F744A" w:rsidRPr="00824656" w:rsidRDefault="000F744A">
            <w:pPr>
              <w:pStyle w:val="p1"/>
            </w:pPr>
            <w:r w:rsidRPr="00824656">
              <w:t>Final revised proposal submitted.</w:t>
            </w:r>
          </w:p>
        </w:tc>
      </w:tr>
      <w:tr w:rsidR="00F9329F" w14:paraId="4CCB6A14" w14:textId="77777777" w:rsidTr="00181993">
        <w:tc>
          <w:tcPr>
            <w:tcW w:w="0" w:type="auto"/>
            <w:hideMark/>
          </w:tcPr>
          <w:p w14:paraId="11F3396A" w14:textId="77777777" w:rsidR="000F744A" w:rsidRPr="00824656" w:rsidRDefault="000F744A">
            <w:pPr>
              <w:pStyle w:val="p1"/>
            </w:pPr>
            <w:r w:rsidRPr="00824656">
              <w:t>Data Wrangling &amp; Spatial Join</w:t>
            </w:r>
          </w:p>
        </w:tc>
        <w:tc>
          <w:tcPr>
            <w:tcW w:w="0" w:type="auto"/>
            <w:hideMark/>
          </w:tcPr>
          <w:p w14:paraId="3AEE5F84" w14:textId="77777777" w:rsidR="000F744A" w:rsidRPr="00824656" w:rsidRDefault="000F744A">
            <w:pPr>
              <w:pStyle w:val="p1"/>
            </w:pPr>
            <w:r w:rsidRPr="00824656">
              <w:t>Sept 28 – Oct 2, 2025</w:t>
            </w:r>
          </w:p>
        </w:tc>
        <w:tc>
          <w:tcPr>
            <w:tcW w:w="0" w:type="auto"/>
            <w:hideMark/>
          </w:tcPr>
          <w:p w14:paraId="65D313C8" w14:textId="2D59E4E9" w:rsidR="000F744A" w:rsidRPr="00824656" w:rsidRDefault="000F744A">
            <w:pPr>
              <w:pStyle w:val="p1"/>
            </w:pPr>
            <w:r w:rsidRPr="00824656">
              <w:t>Robust CSV parsing</w:t>
            </w:r>
            <w:r w:rsidR="003E0565">
              <w:t>,</w:t>
            </w:r>
            <w:r w:rsidRPr="00824656">
              <w:t xml:space="preserve"> polygon normalization</w:t>
            </w:r>
            <w:r w:rsidR="003E0565">
              <w:t>,</w:t>
            </w:r>
            <w:r w:rsidRPr="00824656">
              <w:t xml:space="preserve"> projections</w:t>
            </w:r>
            <w:r w:rsidR="003E0565">
              <w:t>,</w:t>
            </w:r>
            <w:r w:rsidRPr="00824656">
              <w:t xml:space="preserve"> spatial join.</w:t>
            </w:r>
          </w:p>
        </w:tc>
        <w:tc>
          <w:tcPr>
            <w:tcW w:w="0" w:type="auto"/>
            <w:hideMark/>
          </w:tcPr>
          <w:p w14:paraId="6DAACEC6" w14:textId="77777777" w:rsidR="000F744A" w:rsidRPr="00824656" w:rsidRDefault="000F744A">
            <w:pPr>
              <w:pStyle w:val="p1"/>
            </w:pPr>
            <w:r w:rsidRPr="00824656">
              <w:t>Cleaned tree &amp; boundary datasets.</w:t>
            </w:r>
          </w:p>
        </w:tc>
      </w:tr>
      <w:tr w:rsidR="00F9329F" w14:paraId="36368184" w14:textId="77777777" w:rsidTr="00181993">
        <w:tc>
          <w:tcPr>
            <w:tcW w:w="0" w:type="auto"/>
            <w:hideMark/>
          </w:tcPr>
          <w:p w14:paraId="32B16D8A" w14:textId="08AA7BFD" w:rsidR="000F744A" w:rsidRDefault="000F744A">
            <w:pPr>
              <w:pStyle w:val="p1"/>
            </w:pPr>
            <w:r>
              <w:t xml:space="preserve">Exploratory Analysis &amp; </w:t>
            </w:r>
            <w:r w:rsidR="00B04488">
              <w:t>Visualizations</w:t>
            </w:r>
          </w:p>
        </w:tc>
        <w:tc>
          <w:tcPr>
            <w:tcW w:w="0" w:type="auto"/>
            <w:hideMark/>
          </w:tcPr>
          <w:p w14:paraId="5BC40CAA" w14:textId="77777777" w:rsidR="000F744A" w:rsidRDefault="000F744A">
            <w:pPr>
              <w:pStyle w:val="p1"/>
            </w:pPr>
            <w:r>
              <w:t>Oct 3 – Oct 10, 2025</w:t>
            </w:r>
          </w:p>
        </w:tc>
        <w:tc>
          <w:tcPr>
            <w:tcW w:w="0" w:type="auto"/>
            <w:hideMark/>
          </w:tcPr>
          <w:p w14:paraId="0B26C52E" w14:textId="1A6DE83E" w:rsidR="000F744A" w:rsidRDefault="000F744A">
            <w:pPr>
              <w:pStyle w:val="p1"/>
            </w:pPr>
            <w:r>
              <w:t>Species counts</w:t>
            </w:r>
            <w:r w:rsidR="0029734B">
              <w:t>,</w:t>
            </w:r>
            <w:r>
              <w:t xml:space="preserve"> planting years</w:t>
            </w:r>
            <w:r w:rsidR="0029734B">
              <w:t>,</w:t>
            </w:r>
            <w:r>
              <w:t xml:space="preserve"> initial charts</w:t>
            </w:r>
            <w:r w:rsidR="0029734B">
              <w:t>,</w:t>
            </w:r>
            <w:r>
              <w:t xml:space="preserve"> sanity checks.</w:t>
            </w:r>
          </w:p>
        </w:tc>
        <w:tc>
          <w:tcPr>
            <w:tcW w:w="0" w:type="auto"/>
            <w:hideMark/>
          </w:tcPr>
          <w:p w14:paraId="69672D01" w14:textId="77777777" w:rsidR="000F744A" w:rsidRDefault="000F744A">
            <w:pPr>
              <w:pStyle w:val="p1"/>
            </w:pPr>
            <w:r>
              <w:t>Summary visualizations.</w:t>
            </w:r>
          </w:p>
        </w:tc>
      </w:tr>
      <w:tr w:rsidR="00F9329F" w14:paraId="736F55CF" w14:textId="77777777" w:rsidTr="00181993">
        <w:tc>
          <w:tcPr>
            <w:tcW w:w="0" w:type="auto"/>
            <w:hideMark/>
          </w:tcPr>
          <w:p w14:paraId="64136BFC" w14:textId="2786F342" w:rsidR="000F744A" w:rsidRDefault="000F744A">
            <w:pPr>
              <w:pStyle w:val="p1"/>
            </w:pPr>
            <w:r>
              <w:t>Dashboard</w:t>
            </w:r>
            <w:r w:rsidR="00DC28E3">
              <w:t xml:space="preserve"> </w:t>
            </w:r>
            <w:r>
              <w:t>Explore</w:t>
            </w:r>
            <w:r w:rsidR="009B0F24">
              <w:t xml:space="preserve"> Trees</w:t>
            </w:r>
            <w:r>
              <w:t xml:space="preserve"> Tab</w:t>
            </w:r>
          </w:p>
        </w:tc>
        <w:tc>
          <w:tcPr>
            <w:tcW w:w="0" w:type="auto"/>
            <w:hideMark/>
          </w:tcPr>
          <w:p w14:paraId="582283E1" w14:textId="77777777" w:rsidR="000F744A" w:rsidRDefault="000F744A">
            <w:pPr>
              <w:pStyle w:val="p1"/>
            </w:pPr>
            <w:r>
              <w:t>Oct 11 – Oct 19, 2025</w:t>
            </w:r>
          </w:p>
        </w:tc>
        <w:tc>
          <w:tcPr>
            <w:tcW w:w="0" w:type="auto"/>
            <w:hideMark/>
          </w:tcPr>
          <w:p w14:paraId="3F2A26B4" w14:textId="7B954F30" w:rsidR="000F744A" w:rsidRDefault="000F744A">
            <w:pPr>
              <w:pStyle w:val="p1"/>
            </w:pPr>
            <w:r>
              <w:t xml:space="preserve">Point map </w:t>
            </w:r>
            <w:r w:rsidR="0029734B">
              <w:t>and</w:t>
            </w:r>
            <w:r>
              <w:t xml:space="preserve"> filters/tooltips</w:t>
            </w:r>
            <w:r w:rsidR="0029734B">
              <w:t xml:space="preserve">, </w:t>
            </w:r>
            <w:r>
              <w:t>stats panels</w:t>
            </w:r>
            <w:r w:rsidR="0029734B">
              <w:t>,</w:t>
            </w:r>
            <w:r>
              <w:t xml:space="preserve"> distributions</w:t>
            </w:r>
            <w:r w:rsidR="0029734B">
              <w:t xml:space="preserve">, </w:t>
            </w:r>
            <w:r>
              <w:t>sampling logic.</w:t>
            </w:r>
          </w:p>
        </w:tc>
        <w:tc>
          <w:tcPr>
            <w:tcW w:w="0" w:type="auto"/>
            <w:hideMark/>
          </w:tcPr>
          <w:p w14:paraId="4F1BAAAC" w14:textId="77777777" w:rsidR="000F744A" w:rsidRDefault="000F744A">
            <w:pPr>
              <w:pStyle w:val="p1"/>
            </w:pPr>
            <w:r>
              <w:t>Prototype Explore tab.</w:t>
            </w:r>
          </w:p>
        </w:tc>
      </w:tr>
      <w:tr w:rsidR="00F9329F" w14:paraId="37AF9AAC" w14:textId="77777777" w:rsidTr="00181993">
        <w:tc>
          <w:tcPr>
            <w:tcW w:w="0" w:type="auto"/>
            <w:hideMark/>
          </w:tcPr>
          <w:p w14:paraId="113BD16D" w14:textId="77777777" w:rsidR="000F744A" w:rsidRDefault="000F744A">
            <w:pPr>
              <w:pStyle w:val="p1"/>
            </w:pPr>
            <w:r>
              <w:t>Midterm Report &amp; Demo</w:t>
            </w:r>
          </w:p>
        </w:tc>
        <w:tc>
          <w:tcPr>
            <w:tcW w:w="0" w:type="auto"/>
            <w:hideMark/>
          </w:tcPr>
          <w:p w14:paraId="3EDDF360" w14:textId="77777777" w:rsidR="000F744A" w:rsidRDefault="000F744A">
            <w:pPr>
              <w:pStyle w:val="p1"/>
            </w:pPr>
            <w:r>
              <w:t>Oct 20 – Oct 25, 2025</w:t>
            </w:r>
          </w:p>
        </w:tc>
        <w:tc>
          <w:tcPr>
            <w:tcW w:w="0" w:type="auto"/>
            <w:hideMark/>
          </w:tcPr>
          <w:p w14:paraId="63CE8D3A" w14:textId="41DD847E" w:rsidR="000F744A" w:rsidRDefault="00DC28E3">
            <w:pPr>
              <w:pStyle w:val="p1"/>
            </w:pPr>
            <w:r>
              <w:t>S</w:t>
            </w:r>
            <w:r w:rsidRPr="00DC28E3">
              <w:t xml:space="preserve">ubmit midterm report, present Explore </w:t>
            </w:r>
            <w:r w:rsidR="009B0F24">
              <w:t xml:space="preserve">Trees </w:t>
            </w:r>
            <w:r w:rsidRPr="00DC28E3">
              <w:t>tab with preliminary neighbourhood table, record a midterm video demo showcasing the implementation so far.</w:t>
            </w:r>
          </w:p>
        </w:tc>
        <w:tc>
          <w:tcPr>
            <w:tcW w:w="0" w:type="auto"/>
            <w:hideMark/>
          </w:tcPr>
          <w:p w14:paraId="060CE4BB" w14:textId="25E20CF4" w:rsidR="000F744A" w:rsidRDefault="00DC28E3">
            <w:pPr>
              <w:pStyle w:val="p1"/>
            </w:pPr>
            <w:r w:rsidRPr="00DC28E3">
              <w:t>Midterm report, demo, and midterm video submission</w:t>
            </w:r>
          </w:p>
        </w:tc>
      </w:tr>
      <w:tr w:rsidR="00F9329F" w14:paraId="2BD01D86" w14:textId="77777777" w:rsidTr="00181993">
        <w:tc>
          <w:tcPr>
            <w:tcW w:w="0" w:type="auto"/>
            <w:hideMark/>
          </w:tcPr>
          <w:p w14:paraId="66CD8FEC" w14:textId="77777777" w:rsidR="000F744A" w:rsidRDefault="000F744A">
            <w:pPr>
              <w:pStyle w:val="p1"/>
            </w:pPr>
            <w:r>
              <w:t>Neighbourhood Choropleth &amp; Ranks</w:t>
            </w:r>
          </w:p>
        </w:tc>
        <w:tc>
          <w:tcPr>
            <w:tcW w:w="0" w:type="auto"/>
            <w:hideMark/>
          </w:tcPr>
          <w:p w14:paraId="77174FF6" w14:textId="77777777" w:rsidR="000F744A" w:rsidRDefault="000F744A">
            <w:pPr>
              <w:pStyle w:val="p1"/>
            </w:pPr>
            <w:r>
              <w:t>Oct 26 – Nov 5, 2025</w:t>
            </w:r>
          </w:p>
        </w:tc>
        <w:tc>
          <w:tcPr>
            <w:tcW w:w="0" w:type="auto"/>
            <w:hideMark/>
          </w:tcPr>
          <w:p w14:paraId="54637A8A" w14:textId="5A6B12DF" w:rsidR="000F744A" w:rsidRDefault="000F744A">
            <w:pPr>
              <w:pStyle w:val="p1"/>
            </w:pPr>
            <w:r>
              <w:t>Area-based density</w:t>
            </w:r>
            <w:r w:rsidR="002221D9">
              <w:t>,</w:t>
            </w:r>
            <w:r>
              <w:t xml:space="preserve"> choropleth</w:t>
            </w:r>
            <w:r w:rsidR="002221D9">
              <w:t xml:space="preserve">, </w:t>
            </w:r>
            <w:r>
              <w:t>sortable ranking table.</w:t>
            </w:r>
          </w:p>
        </w:tc>
        <w:tc>
          <w:tcPr>
            <w:tcW w:w="0" w:type="auto"/>
            <w:hideMark/>
          </w:tcPr>
          <w:p w14:paraId="0760E8D0" w14:textId="0EA7A4EE" w:rsidR="000F744A" w:rsidRDefault="000F744A">
            <w:pPr>
              <w:pStyle w:val="p1"/>
            </w:pPr>
            <w:r>
              <w:t xml:space="preserve">Draft </w:t>
            </w:r>
            <w:r w:rsidR="00F9329F" w:rsidRPr="00F9329F">
              <w:t>Neighbourhood Overview</w:t>
            </w:r>
            <w:r>
              <w:t xml:space="preserve"> tab.</w:t>
            </w:r>
          </w:p>
        </w:tc>
      </w:tr>
      <w:tr w:rsidR="00F9329F" w14:paraId="71CC4024" w14:textId="77777777" w:rsidTr="00181993">
        <w:tc>
          <w:tcPr>
            <w:tcW w:w="0" w:type="auto"/>
            <w:hideMark/>
          </w:tcPr>
          <w:p w14:paraId="6A096CBA" w14:textId="77777777" w:rsidR="000F744A" w:rsidRDefault="000F744A">
            <w:pPr>
              <w:pStyle w:val="p1"/>
            </w:pPr>
            <w:r>
              <w:t>Green Comfort Zones</w:t>
            </w:r>
          </w:p>
        </w:tc>
        <w:tc>
          <w:tcPr>
            <w:tcW w:w="0" w:type="auto"/>
            <w:hideMark/>
          </w:tcPr>
          <w:p w14:paraId="069D0D9D" w14:textId="77777777" w:rsidR="000F744A" w:rsidRDefault="000F744A">
            <w:pPr>
              <w:pStyle w:val="p1"/>
            </w:pPr>
            <w:r>
              <w:t>Nov 6 – Nov 12, 2025</w:t>
            </w:r>
          </w:p>
        </w:tc>
        <w:tc>
          <w:tcPr>
            <w:tcW w:w="0" w:type="auto"/>
            <w:hideMark/>
          </w:tcPr>
          <w:p w14:paraId="5220050B" w14:textId="05363208" w:rsidR="000F744A" w:rsidRDefault="000F744A">
            <w:pPr>
              <w:pStyle w:val="p1"/>
            </w:pPr>
            <w:r>
              <w:t>Implement ≥80th percentile threshold</w:t>
            </w:r>
            <w:r w:rsidR="00025CD4">
              <w:t xml:space="preserve">, </w:t>
            </w:r>
            <w:r>
              <w:t>shaded map</w:t>
            </w:r>
            <w:r w:rsidR="00025CD4">
              <w:t>,</w:t>
            </w:r>
            <w:r>
              <w:t xml:space="preserve"> supporting list/table.</w:t>
            </w:r>
          </w:p>
        </w:tc>
        <w:tc>
          <w:tcPr>
            <w:tcW w:w="0" w:type="auto"/>
            <w:hideMark/>
          </w:tcPr>
          <w:p w14:paraId="316E5C00" w14:textId="77777777" w:rsidR="000F744A" w:rsidRDefault="000F744A">
            <w:pPr>
              <w:pStyle w:val="p1"/>
            </w:pPr>
            <w:r>
              <w:t>Comfort Zones tab.</w:t>
            </w:r>
          </w:p>
        </w:tc>
      </w:tr>
      <w:tr w:rsidR="00F9329F" w14:paraId="4B88A428" w14:textId="77777777" w:rsidTr="00181993">
        <w:tc>
          <w:tcPr>
            <w:tcW w:w="0" w:type="auto"/>
            <w:hideMark/>
          </w:tcPr>
          <w:p w14:paraId="43C5A49B" w14:textId="77777777" w:rsidR="000F744A" w:rsidRDefault="000F744A">
            <w:pPr>
              <w:pStyle w:val="p1"/>
            </w:pPr>
            <w:r>
              <w:t>Testing &amp; Usability</w:t>
            </w:r>
          </w:p>
        </w:tc>
        <w:tc>
          <w:tcPr>
            <w:tcW w:w="0" w:type="auto"/>
            <w:hideMark/>
          </w:tcPr>
          <w:p w14:paraId="1048ADFF" w14:textId="77777777" w:rsidR="000F744A" w:rsidRDefault="000F744A">
            <w:pPr>
              <w:pStyle w:val="p1"/>
            </w:pPr>
            <w:r>
              <w:t>Nov 13 – Nov 20, 2025</w:t>
            </w:r>
          </w:p>
        </w:tc>
        <w:tc>
          <w:tcPr>
            <w:tcW w:w="0" w:type="auto"/>
            <w:hideMark/>
          </w:tcPr>
          <w:p w14:paraId="4F47C163" w14:textId="5456948F" w:rsidR="000F744A" w:rsidRDefault="000F744A">
            <w:pPr>
              <w:pStyle w:val="p1"/>
            </w:pPr>
            <w:r>
              <w:t>Debug</w:t>
            </w:r>
            <w:r w:rsidR="00921398">
              <w:t>,</w:t>
            </w:r>
            <w:r>
              <w:t xml:space="preserve"> UI polish</w:t>
            </w:r>
            <w:r w:rsidR="00921398">
              <w:t>,</w:t>
            </w:r>
            <w:r>
              <w:t xml:space="preserve"> performance</w:t>
            </w:r>
            <w:r w:rsidR="00921398">
              <w:t xml:space="preserve">, </w:t>
            </w:r>
            <w:r>
              <w:t>legends/accessibility</w:t>
            </w:r>
            <w:r w:rsidR="00921398">
              <w:t>,</w:t>
            </w:r>
            <w:r>
              <w:t xml:space="preserve"> reproducibility check.</w:t>
            </w:r>
          </w:p>
        </w:tc>
        <w:tc>
          <w:tcPr>
            <w:tcW w:w="0" w:type="auto"/>
            <w:hideMark/>
          </w:tcPr>
          <w:p w14:paraId="0ED2E42F" w14:textId="77777777" w:rsidR="000F744A" w:rsidRDefault="000F744A">
            <w:pPr>
              <w:pStyle w:val="p1"/>
            </w:pPr>
            <w:r>
              <w:t>Refined dashboard.</w:t>
            </w:r>
          </w:p>
        </w:tc>
      </w:tr>
      <w:tr w:rsidR="00F9329F" w14:paraId="7520988D" w14:textId="77777777" w:rsidTr="00181993">
        <w:tc>
          <w:tcPr>
            <w:tcW w:w="0" w:type="auto"/>
            <w:hideMark/>
          </w:tcPr>
          <w:p w14:paraId="540E7E81" w14:textId="77777777" w:rsidR="000F744A" w:rsidRDefault="000F744A">
            <w:pPr>
              <w:pStyle w:val="p1"/>
            </w:pPr>
            <w:r>
              <w:lastRenderedPageBreak/>
              <w:t>Result Synthesis</w:t>
            </w:r>
          </w:p>
        </w:tc>
        <w:tc>
          <w:tcPr>
            <w:tcW w:w="0" w:type="auto"/>
            <w:hideMark/>
          </w:tcPr>
          <w:p w14:paraId="4B17EAE3" w14:textId="77777777" w:rsidR="000F744A" w:rsidRDefault="000F744A">
            <w:pPr>
              <w:pStyle w:val="p1"/>
            </w:pPr>
            <w:r>
              <w:t>Nov 21 – Nov 28, 2025</w:t>
            </w:r>
          </w:p>
        </w:tc>
        <w:tc>
          <w:tcPr>
            <w:tcW w:w="0" w:type="auto"/>
            <w:hideMark/>
          </w:tcPr>
          <w:p w14:paraId="6F9AE000" w14:textId="5F0EC48E" w:rsidR="000F744A" w:rsidRDefault="000F744A">
            <w:pPr>
              <w:pStyle w:val="p1"/>
            </w:pPr>
            <w:r>
              <w:t>Summarize insights and limitations</w:t>
            </w:r>
            <w:r w:rsidR="00350A36">
              <w:t>,</w:t>
            </w:r>
            <w:r>
              <w:t xml:space="preserve"> draft findings narrative.</w:t>
            </w:r>
          </w:p>
        </w:tc>
        <w:tc>
          <w:tcPr>
            <w:tcW w:w="0" w:type="auto"/>
            <w:hideMark/>
          </w:tcPr>
          <w:p w14:paraId="23906287" w14:textId="77777777" w:rsidR="000F744A" w:rsidRDefault="000F744A">
            <w:pPr>
              <w:pStyle w:val="p1"/>
            </w:pPr>
            <w:r>
              <w:t>Draft findings &amp; rankings.</w:t>
            </w:r>
          </w:p>
        </w:tc>
      </w:tr>
      <w:tr w:rsidR="00F9329F" w14:paraId="33E73BE0" w14:textId="77777777" w:rsidTr="00181993">
        <w:tc>
          <w:tcPr>
            <w:tcW w:w="0" w:type="auto"/>
            <w:hideMark/>
          </w:tcPr>
          <w:p w14:paraId="7E894C4F" w14:textId="77777777" w:rsidR="000F744A" w:rsidRDefault="000F744A">
            <w:pPr>
              <w:pStyle w:val="p1"/>
            </w:pPr>
            <w:r>
              <w:t>Final Report Writing</w:t>
            </w:r>
          </w:p>
        </w:tc>
        <w:tc>
          <w:tcPr>
            <w:tcW w:w="0" w:type="auto"/>
            <w:hideMark/>
          </w:tcPr>
          <w:p w14:paraId="744172E6" w14:textId="77777777" w:rsidR="000F744A" w:rsidRDefault="000F744A">
            <w:pPr>
              <w:pStyle w:val="p1"/>
            </w:pPr>
            <w:r>
              <w:t>Nov 29 – Dec 7, 2025</w:t>
            </w:r>
          </w:p>
        </w:tc>
        <w:tc>
          <w:tcPr>
            <w:tcW w:w="0" w:type="auto"/>
            <w:hideMark/>
          </w:tcPr>
          <w:p w14:paraId="0DE1D9AB" w14:textId="77777777" w:rsidR="000F744A" w:rsidRDefault="000F744A">
            <w:pPr>
              <w:pStyle w:val="p1"/>
            </w:pPr>
            <w:r>
              <w:t>Methods, results, discussion, screenshots, and reproducibility notes.</w:t>
            </w:r>
          </w:p>
        </w:tc>
        <w:tc>
          <w:tcPr>
            <w:tcW w:w="0" w:type="auto"/>
            <w:hideMark/>
          </w:tcPr>
          <w:p w14:paraId="2C682F31" w14:textId="77777777" w:rsidR="000F744A" w:rsidRDefault="000F744A">
            <w:pPr>
              <w:pStyle w:val="p1"/>
            </w:pPr>
            <w:r>
              <w:t>Completed final report.</w:t>
            </w:r>
          </w:p>
        </w:tc>
      </w:tr>
      <w:tr w:rsidR="00F9329F" w14:paraId="759A5CC7" w14:textId="77777777" w:rsidTr="00181993">
        <w:tc>
          <w:tcPr>
            <w:tcW w:w="0" w:type="auto"/>
            <w:hideMark/>
          </w:tcPr>
          <w:p w14:paraId="48F0C862" w14:textId="77777777" w:rsidR="000F744A" w:rsidRDefault="000F744A">
            <w:pPr>
              <w:pStyle w:val="p1"/>
            </w:pPr>
            <w:r>
              <w:t>Defense Preparation</w:t>
            </w:r>
          </w:p>
        </w:tc>
        <w:tc>
          <w:tcPr>
            <w:tcW w:w="0" w:type="auto"/>
            <w:hideMark/>
          </w:tcPr>
          <w:p w14:paraId="5844206E" w14:textId="77777777" w:rsidR="000F744A" w:rsidRDefault="000F744A">
            <w:pPr>
              <w:pStyle w:val="p1"/>
            </w:pPr>
            <w:r>
              <w:t>Dec 8 – Dec 15, 2025</w:t>
            </w:r>
          </w:p>
        </w:tc>
        <w:tc>
          <w:tcPr>
            <w:tcW w:w="0" w:type="auto"/>
            <w:hideMark/>
          </w:tcPr>
          <w:p w14:paraId="489D0B14" w14:textId="5B64A293" w:rsidR="000F744A" w:rsidRDefault="000F744A">
            <w:pPr>
              <w:pStyle w:val="p1"/>
            </w:pPr>
            <w:r>
              <w:t>Slides</w:t>
            </w:r>
            <w:r w:rsidR="00350A36">
              <w:t>,</w:t>
            </w:r>
            <w:r>
              <w:t xml:space="preserve"> final app polish</w:t>
            </w:r>
            <w:r w:rsidR="00350A36">
              <w:t>,</w:t>
            </w:r>
            <w:r>
              <w:t xml:space="preserve"> rehearsal of live demo narrative.</w:t>
            </w:r>
          </w:p>
        </w:tc>
        <w:tc>
          <w:tcPr>
            <w:tcW w:w="0" w:type="auto"/>
            <w:hideMark/>
          </w:tcPr>
          <w:p w14:paraId="4BBEE66A" w14:textId="056BE305" w:rsidR="000F744A" w:rsidRDefault="000F744A">
            <w:pPr>
              <w:pStyle w:val="p1"/>
            </w:pPr>
            <w:r>
              <w:t xml:space="preserve">Final defense presentation </w:t>
            </w:r>
            <w:r w:rsidR="00700820">
              <w:t>and</w:t>
            </w:r>
            <w:r>
              <w:t xml:space="preserve"> working app.</w:t>
            </w:r>
          </w:p>
        </w:tc>
      </w:tr>
    </w:tbl>
    <w:p w14:paraId="522E1A15" w14:textId="77777777" w:rsidR="006005FA" w:rsidRDefault="006005FA" w:rsidP="00BC0559"/>
    <w:p w14:paraId="44BF9F2E" w14:textId="77777777" w:rsidR="006005FA" w:rsidRDefault="006005FA" w:rsidP="00BC0559"/>
    <w:p w14:paraId="73C04B3C" w14:textId="2800825F" w:rsidR="006005FA" w:rsidRDefault="006005FA" w:rsidP="00224D0D">
      <w:pPr>
        <w:rPr>
          <w:b/>
          <w:bCs/>
          <w:sz w:val="28"/>
          <w:szCs w:val="28"/>
        </w:rPr>
      </w:pPr>
      <w:r w:rsidRPr="00224D0D">
        <w:rPr>
          <w:b/>
          <w:bCs/>
          <w:sz w:val="28"/>
          <w:szCs w:val="28"/>
        </w:rPr>
        <w:t>Figure 1. Gan</w:t>
      </w:r>
      <w:r w:rsidR="00B81529">
        <w:rPr>
          <w:b/>
          <w:bCs/>
          <w:sz w:val="28"/>
          <w:szCs w:val="28"/>
        </w:rPr>
        <w:t>t</w:t>
      </w:r>
      <w:r w:rsidRPr="00224D0D">
        <w:rPr>
          <w:b/>
          <w:bCs/>
          <w:sz w:val="28"/>
          <w:szCs w:val="28"/>
        </w:rPr>
        <w:t>t Chart</w:t>
      </w:r>
    </w:p>
    <w:p w14:paraId="6DBA3961" w14:textId="05B4321A" w:rsidR="009D4233" w:rsidRPr="00224D0D" w:rsidRDefault="009B0F24" w:rsidP="00224D0D">
      <w:pPr>
        <w:rPr>
          <w:b/>
          <w:bCs/>
          <w:sz w:val="28"/>
          <w:szCs w:val="28"/>
        </w:rPr>
      </w:pPr>
      <w:r>
        <w:rPr>
          <w:b/>
          <w:bCs/>
          <w:noProof/>
          <w:sz w:val="28"/>
          <w:szCs w:val="28"/>
          <w14:ligatures w14:val="standardContextual"/>
        </w:rPr>
        <w:drawing>
          <wp:inline distT="0" distB="0" distL="0" distR="0" wp14:anchorId="1A43D8B9" wp14:editId="14C00207">
            <wp:extent cx="5943600" cy="3566160"/>
            <wp:effectExtent l="0" t="0" r="0" b="2540"/>
            <wp:docPr id="1820599244" name="Picture 3"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99244" name="Picture 3" descr="A graph with green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6651752" w14:textId="44AD47ED" w:rsidR="006443C8" w:rsidRPr="00400D88" w:rsidRDefault="006443C8" w:rsidP="00230713">
      <w:pPr>
        <w:pStyle w:val="Heading1"/>
        <w:numPr>
          <w:ilvl w:val="0"/>
          <w:numId w:val="0"/>
        </w:numPr>
        <w:spacing w:line="360" w:lineRule="auto"/>
      </w:pPr>
      <w:bookmarkStart w:id="15" w:name="_Toc209888471"/>
      <w:r w:rsidRPr="00400D88">
        <w:t>Project Contract</w:t>
      </w:r>
      <w:bookmarkEnd w:id="15"/>
    </w:p>
    <w:p w14:paraId="2046D4B8" w14:textId="2755A905" w:rsidR="007D559E" w:rsidRDefault="007D559E" w:rsidP="00230713">
      <w:pPr>
        <w:pStyle w:val="p3"/>
        <w:spacing w:line="360" w:lineRule="auto"/>
      </w:pPr>
      <w:r>
        <w:t>As the sole project developer, I commit to delivering a functional web application as outlined, writing all reports (proposal, midterm, final), upholding academic integrity by citing all sources and datasets.</w:t>
      </w:r>
    </w:p>
    <w:p w14:paraId="5768433C" w14:textId="2592D66C" w:rsidR="009579DC" w:rsidRDefault="009579DC" w:rsidP="00230713">
      <w:pPr>
        <w:pStyle w:val="Heading1"/>
        <w:numPr>
          <w:ilvl w:val="0"/>
          <w:numId w:val="0"/>
        </w:numPr>
        <w:spacing w:line="360" w:lineRule="auto"/>
      </w:pPr>
      <w:bookmarkStart w:id="16" w:name="_Toc209888472"/>
      <w:r w:rsidRPr="00400D88">
        <w:lastRenderedPageBreak/>
        <w:t>Work Log</w:t>
      </w:r>
      <w:r w:rsidR="00F36AF6">
        <w:t xml:space="preserve"> Table</w:t>
      </w:r>
      <w:bookmarkEnd w:id="16"/>
      <w:r w:rsidR="00F36AF6">
        <w:t xml:space="preserve"> </w:t>
      </w:r>
    </w:p>
    <w:p w14:paraId="6386B38B" w14:textId="183BC528" w:rsidR="00F90FFE" w:rsidRDefault="00F36AF6" w:rsidP="00230713">
      <w:pPr>
        <w:spacing w:line="360" w:lineRule="auto"/>
      </w:pPr>
      <w:r w:rsidRPr="00F36AF6">
        <w:t>The work log records the hours spent and the specific activities completed throughout the project. It provides transparency into the effort distribution, ensures accountability, and demonstrates how the project progressed across key milestones. Table 2 summarizes the daily contributions, highlighting tasks such as scoping, data wrangling, writing, revisions, and final submission.</w:t>
      </w:r>
    </w:p>
    <w:p w14:paraId="440D22A6" w14:textId="77777777" w:rsidR="00F90FFE" w:rsidRPr="00F90FFE" w:rsidRDefault="00F90FFE" w:rsidP="00F90FFE"/>
    <w:p w14:paraId="51DBC7E2" w14:textId="50AB1EAE" w:rsidR="00F36AF6" w:rsidRDefault="00D144AA" w:rsidP="00224D0D">
      <w:pPr>
        <w:rPr>
          <w:b/>
          <w:bCs/>
          <w:sz w:val="28"/>
          <w:szCs w:val="28"/>
        </w:rPr>
      </w:pPr>
      <w:r w:rsidRPr="00224D0D">
        <w:rPr>
          <w:b/>
          <w:bCs/>
          <w:sz w:val="28"/>
          <w:szCs w:val="28"/>
        </w:rPr>
        <w:t>Table 2. Summary of Logged Hours and Tasks Completed</w:t>
      </w:r>
    </w:p>
    <w:p w14:paraId="1C7AB311" w14:textId="77777777" w:rsidR="00224D0D" w:rsidRPr="00224D0D" w:rsidRDefault="00224D0D" w:rsidP="00224D0D">
      <w:pPr>
        <w:rPr>
          <w:b/>
          <w:bCs/>
          <w:sz w:val="28"/>
          <w:szCs w:val="28"/>
        </w:rPr>
      </w:pPr>
    </w:p>
    <w:tbl>
      <w:tblPr>
        <w:tblStyle w:val="TableGrid"/>
        <w:tblW w:w="0" w:type="auto"/>
        <w:tblLook w:val="04A0" w:firstRow="1" w:lastRow="0" w:firstColumn="1" w:lastColumn="0" w:noHBand="0" w:noVBand="1"/>
      </w:tblPr>
      <w:tblGrid>
        <w:gridCol w:w="880"/>
        <w:gridCol w:w="857"/>
        <w:gridCol w:w="7613"/>
      </w:tblGrid>
      <w:tr w:rsidR="00B9212F" w14:paraId="5F8FBCCF" w14:textId="77777777" w:rsidTr="00181993">
        <w:tc>
          <w:tcPr>
            <w:tcW w:w="0" w:type="auto"/>
            <w:hideMark/>
          </w:tcPr>
          <w:p w14:paraId="5C5194C1" w14:textId="77777777" w:rsidR="00B9212F" w:rsidRDefault="00B9212F">
            <w:pPr>
              <w:pStyle w:val="p1"/>
              <w:jc w:val="center"/>
              <w:rPr>
                <w:b/>
                <w:bCs/>
              </w:rPr>
            </w:pPr>
            <w:r>
              <w:rPr>
                <w:b/>
                <w:bCs/>
              </w:rPr>
              <w:t>Date</w:t>
            </w:r>
          </w:p>
        </w:tc>
        <w:tc>
          <w:tcPr>
            <w:tcW w:w="0" w:type="auto"/>
            <w:hideMark/>
          </w:tcPr>
          <w:p w14:paraId="40C48648" w14:textId="77777777" w:rsidR="00B9212F" w:rsidRDefault="00B9212F">
            <w:pPr>
              <w:pStyle w:val="p1"/>
              <w:jc w:val="center"/>
              <w:rPr>
                <w:b/>
                <w:bCs/>
              </w:rPr>
            </w:pPr>
            <w:r>
              <w:rPr>
                <w:b/>
                <w:bCs/>
              </w:rPr>
              <w:t>Hours</w:t>
            </w:r>
          </w:p>
        </w:tc>
        <w:tc>
          <w:tcPr>
            <w:tcW w:w="0" w:type="auto"/>
            <w:hideMark/>
          </w:tcPr>
          <w:p w14:paraId="4E604DA6" w14:textId="77777777" w:rsidR="00B9212F" w:rsidRDefault="00B9212F">
            <w:pPr>
              <w:pStyle w:val="p1"/>
              <w:jc w:val="center"/>
              <w:rPr>
                <w:b/>
                <w:bCs/>
              </w:rPr>
            </w:pPr>
            <w:r>
              <w:rPr>
                <w:b/>
                <w:bCs/>
              </w:rPr>
              <w:t>Work Done</w:t>
            </w:r>
          </w:p>
        </w:tc>
      </w:tr>
      <w:tr w:rsidR="00B9212F" w14:paraId="3BE5F982" w14:textId="77777777" w:rsidTr="00181993">
        <w:tc>
          <w:tcPr>
            <w:tcW w:w="0" w:type="auto"/>
            <w:hideMark/>
          </w:tcPr>
          <w:p w14:paraId="284B336F" w14:textId="77777777" w:rsidR="00B9212F" w:rsidRPr="00370E15" w:rsidRDefault="00B9212F">
            <w:pPr>
              <w:pStyle w:val="p1"/>
            </w:pPr>
            <w:r w:rsidRPr="00370E15">
              <w:t>Sept 6, 2025</w:t>
            </w:r>
          </w:p>
        </w:tc>
        <w:tc>
          <w:tcPr>
            <w:tcW w:w="0" w:type="auto"/>
            <w:hideMark/>
          </w:tcPr>
          <w:p w14:paraId="6800E1D1" w14:textId="77777777" w:rsidR="00B9212F" w:rsidRPr="00370E15" w:rsidRDefault="00B9212F">
            <w:pPr>
              <w:pStyle w:val="p1"/>
            </w:pPr>
            <w:r w:rsidRPr="00370E15">
              <w:t>1.5</w:t>
            </w:r>
          </w:p>
        </w:tc>
        <w:tc>
          <w:tcPr>
            <w:tcW w:w="0" w:type="auto"/>
            <w:hideMark/>
          </w:tcPr>
          <w:p w14:paraId="04E40D7C" w14:textId="5DBB9B80" w:rsidR="00B9212F" w:rsidRPr="00370E15" w:rsidRDefault="00FF5BA5">
            <w:pPr>
              <w:pStyle w:val="p1"/>
            </w:pPr>
            <w:r w:rsidRPr="00FF5BA5">
              <w:t>Reviewed project requirements and brainstormed initial ideas.</w:t>
            </w:r>
          </w:p>
        </w:tc>
      </w:tr>
      <w:tr w:rsidR="00B9212F" w14:paraId="503E7E14" w14:textId="77777777" w:rsidTr="00181993">
        <w:tc>
          <w:tcPr>
            <w:tcW w:w="0" w:type="auto"/>
            <w:hideMark/>
          </w:tcPr>
          <w:p w14:paraId="00A1B132" w14:textId="77777777" w:rsidR="00B9212F" w:rsidRPr="00370E15" w:rsidRDefault="00B9212F">
            <w:pPr>
              <w:pStyle w:val="p1"/>
            </w:pPr>
            <w:r w:rsidRPr="00370E15">
              <w:t>Sept 9, 2025</w:t>
            </w:r>
          </w:p>
        </w:tc>
        <w:tc>
          <w:tcPr>
            <w:tcW w:w="0" w:type="auto"/>
            <w:hideMark/>
          </w:tcPr>
          <w:p w14:paraId="56176AC8" w14:textId="77777777" w:rsidR="00B9212F" w:rsidRPr="00370E15" w:rsidRDefault="00B9212F">
            <w:pPr>
              <w:pStyle w:val="p1"/>
            </w:pPr>
            <w:r w:rsidRPr="00370E15">
              <w:t>2.0</w:t>
            </w:r>
          </w:p>
        </w:tc>
        <w:tc>
          <w:tcPr>
            <w:tcW w:w="0" w:type="auto"/>
            <w:hideMark/>
          </w:tcPr>
          <w:p w14:paraId="5B686D85" w14:textId="6EEF7E7C" w:rsidR="00B9212F" w:rsidRPr="00370E15" w:rsidRDefault="00FF5BA5">
            <w:pPr>
              <w:pStyle w:val="p1"/>
            </w:pPr>
            <w:r w:rsidRPr="00FF5BA5">
              <w:t>Explored Vancouver Open Data portal. Identified Public Trees dataset and Local Area Boundaries as suitable sources.</w:t>
            </w:r>
          </w:p>
        </w:tc>
      </w:tr>
      <w:tr w:rsidR="00B9212F" w14:paraId="33DD74CA" w14:textId="77777777" w:rsidTr="00181993">
        <w:tc>
          <w:tcPr>
            <w:tcW w:w="0" w:type="auto"/>
            <w:hideMark/>
          </w:tcPr>
          <w:p w14:paraId="08779B49" w14:textId="77777777" w:rsidR="00B9212F" w:rsidRPr="00370E15" w:rsidRDefault="00B9212F">
            <w:pPr>
              <w:pStyle w:val="p1"/>
            </w:pPr>
            <w:r w:rsidRPr="00370E15">
              <w:t>Sept 12, 2025</w:t>
            </w:r>
          </w:p>
        </w:tc>
        <w:tc>
          <w:tcPr>
            <w:tcW w:w="0" w:type="auto"/>
            <w:hideMark/>
          </w:tcPr>
          <w:p w14:paraId="6F8D0713" w14:textId="77777777" w:rsidR="00B9212F" w:rsidRPr="00370E15" w:rsidRDefault="00B9212F">
            <w:pPr>
              <w:pStyle w:val="p1"/>
            </w:pPr>
            <w:r w:rsidRPr="00370E15">
              <w:t>2.0</w:t>
            </w:r>
          </w:p>
        </w:tc>
        <w:tc>
          <w:tcPr>
            <w:tcW w:w="0" w:type="auto"/>
            <w:hideMark/>
          </w:tcPr>
          <w:p w14:paraId="10554FA7" w14:textId="3FA5D6CF" w:rsidR="00B9212F" w:rsidRPr="00370E15" w:rsidRDefault="00FF5BA5">
            <w:pPr>
              <w:pStyle w:val="p1"/>
            </w:pPr>
            <w:r w:rsidRPr="00FF5BA5">
              <w:t>Conducted background research on urban greening benefits and Vancouver’s Urban Forest Strategy. Drafted background section.</w:t>
            </w:r>
          </w:p>
        </w:tc>
      </w:tr>
      <w:tr w:rsidR="00FF5BA5" w14:paraId="23CF24D2" w14:textId="77777777" w:rsidTr="00181993">
        <w:tc>
          <w:tcPr>
            <w:tcW w:w="0" w:type="auto"/>
          </w:tcPr>
          <w:p w14:paraId="305129F7" w14:textId="062ED8A6" w:rsidR="00FF5BA5" w:rsidRPr="00370E15" w:rsidRDefault="00FF5BA5" w:rsidP="00FF5BA5">
            <w:pPr>
              <w:pStyle w:val="p1"/>
            </w:pPr>
            <w:r>
              <w:t>Sept 15, 2025</w:t>
            </w:r>
          </w:p>
        </w:tc>
        <w:tc>
          <w:tcPr>
            <w:tcW w:w="0" w:type="auto"/>
          </w:tcPr>
          <w:p w14:paraId="34C3C1AC" w14:textId="4E3A1093" w:rsidR="00FF5BA5" w:rsidRPr="00370E15" w:rsidRDefault="00FF5BA5" w:rsidP="00FF5BA5">
            <w:pPr>
              <w:pStyle w:val="p1"/>
            </w:pPr>
            <w:r>
              <w:t>2.5</w:t>
            </w:r>
          </w:p>
        </w:tc>
        <w:tc>
          <w:tcPr>
            <w:tcW w:w="0" w:type="auto"/>
          </w:tcPr>
          <w:p w14:paraId="54E9AE43" w14:textId="249AC10E" w:rsidR="00FF5BA5" w:rsidRPr="00FF5BA5" w:rsidRDefault="00FF5BA5" w:rsidP="00FF5BA5">
            <w:pPr>
              <w:pStyle w:val="p1"/>
            </w:pPr>
            <w:r>
              <w:t>Developed objectives and methodology outline. Created project timeline and Gantt chart.</w:t>
            </w:r>
          </w:p>
        </w:tc>
      </w:tr>
      <w:tr w:rsidR="00FF5BA5" w14:paraId="623A1C8A" w14:textId="77777777" w:rsidTr="00181993">
        <w:tc>
          <w:tcPr>
            <w:tcW w:w="0" w:type="auto"/>
            <w:hideMark/>
          </w:tcPr>
          <w:p w14:paraId="51D628EC" w14:textId="77777777" w:rsidR="00FF5BA5" w:rsidRPr="00370E15" w:rsidRDefault="00FF5BA5" w:rsidP="00FF5BA5">
            <w:pPr>
              <w:pStyle w:val="p1"/>
            </w:pPr>
            <w:r w:rsidRPr="00370E15">
              <w:t>Sept 17, 2025</w:t>
            </w:r>
          </w:p>
        </w:tc>
        <w:tc>
          <w:tcPr>
            <w:tcW w:w="0" w:type="auto"/>
            <w:hideMark/>
          </w:tcPr>
          <w:p w14:paraId="1FECC0C6" w14:textId="77777777" w:rsidR="00FF5BA5" w:rsidRPr="00370E15" w:rsidRDefault="00FF5BA5" w:rsidP="00FF5BA5">
            <w:pPr>
              <w:pStyle w:val="p1"/>
            </w:pPr>
            <w:r w:rsidRPr="00370E15">
              <w:t>3.0</w:t>
            </w:r>
          </w:p>
        </w:tc>
        <w:tc>
          <w:tcPr>
            <w:tcW w:w="0" w:type="auto"/>
            <w:hideMark/>
          </w:tcPr>
          <w:p w14:paraId="58AC3A01" w14:textId="444F2A5D" w:rsidR="00FF5BA5" w:rsidRPr="00370E15" w:rsidRDefault="00FF5BA5" w:rsidP="00FF5BA5">
            <w:pPr>
              <w:pStyle w:val="p1"/>
            </w:pPr>
            <w:r w:rsidRPr="00FF5BA5">
              <w:t>Proofread and finalized the proposal. Completed references and formatted work log. Submitted proposal.</w:t>
            </w:r>
          </w:p>
        </w:tc>
      </w:tr>
      <w:tr w:rsidR="00FF5BA5" w14:paraId="02443014" w14:textId="77777777" w:rsidTr="00181993">
        <w:tc>
          <w:tcPr>
            <w:tcW w:w="0" w:type="auto"/>
            <w:hideMark/>
          </w:tcPr>
          <w:p w14:paraId="6A65D4B7" w14:textId="77777777" w:rsidR="00FF5BA5" w:rsidRPr="00370E15" w:rsidRDefault="00FF5BA5" w:rsidP="00FF5BA5">
            <w:pPr>
              <w:pStyle w:val="p1"/>
            </w:pPr>
            <w:r w:rsidRPr="00370E15">
              <w:t>Sept 20, 2025</w:t>
            </w:r>
          </w:p>
        </w:tc>
        <w:tc>
          <w:tcPr>
            <w:tcW w:w="0" w:type="auto"/>
            <w:hideMark/>
          </w:tcPr>
          <w:p w14:paraId="5F9E509D" w14:textId="77777777" w:rsidR="00FF5BA5" w:rsidRPr="00370E15" w:rsidRDefault="00FF5BA5" w:rsidP="00FF5BA5">
            <w:pPr>
              <w:pStyle w:val="p1"/>
            </w:pPr>
            <w:r w:rsidRPr="00370E15">
              <w:t>1.5</w:t>
            </w:r>
          </w:p>
        </w:tc>
        <w:tc>
          <w:tcPr>
            <w:tcW w:w="0" w:type="auto"/>
            <w:hideMark/>
          </w:tcPr>
          <w:p w14:paraId="57877299" w14:textId="77777777" w:rsidR="00FF5BA5" w:rsidRPr="00370E15" w:rsidRDefault="00FF5BA5" w:rsidP="00FF5BA5">
            <w:pPr>
              <w:pStyle w:val="p1"/>
            </w:pPr>
            <w:r w:rsidRPr="00370E15">
              <w:t>Received professor’s feedback; outlined required revisions (remove bullet points, improve citations, expand “Explore Trees,” remove “Tree Planning”).</w:t>
            </w:r>
          </w:p>
        </w:tc>
      </w:tr>
      <w:tr w:rsidR="00FF5BA5" w14:paraId="7986138C" w14:textId="77777777" w:rsidTr="00181993">
        <w:tc>
          <w:tcPr>
            <w:tcW w:w="0" w:type="auto"/>
            <w:hideMark/>
          </w:tcPr>
          <w:p w14:paraId="0CF5103D" w14:textId="77777777" w:rsidR="00FF5BA5" w:rsidRPr="00370E15" w:rsidRDefault="00FF5BA5" w:rsidP="00FF5BA5">
            <w:pPr>
              <w:pStyle w:val="p1"/>
            </w:pPr>
            <w:r w:rsidRPr="00370E15">
              <w:t>Sept 22, 2025</w:t>
            </w:r>
          </w:p>
        </w:tc>
        <w:tc>
          <w:tcPr>
            <w:tcW w:w="0" w:type="auto"/>
            <w:hideMark/>
          </w:tcPr>
          <w:p w14:paraId="307CA4A4" w14:textId="4AE3EA10" w:rsidR="00FF5BA5" w:rsidRPr="00370E15" w:rsidRDefault="00FF5BA5" w:rsidP="00FF5BA5">
            <w:pPr>
              <w:pStyle w:val="p1"/>
            </w:pPr>
            <w:r>
              <w:t>4</w:t>
            </w:r>
            <w:r w:rsidRPr="00370E15">
              <w:t>.</w:t>
            </w:r>
            <w:r>
              <w:t>0</w:t>
            </w:r>
          </w:p>
        </w:tc>
        <w:tc>
          <w:tcPr>
            <w:tcW w:w="0" w:type="auto"/>
            <w:hideMark/>
          </w:tcPr>
          <w:p w14:paraId="38C5060E" w14:textId="77777777" w:rsidR="00FF5BA5" w:rsidRPr="00370E15" w:rsidRDefault="00FF5BA5" w:rsidP="00FF5BA5">
            <w:pPr>
              <w:pStyle w:val="p1"/>
            </w:pPr>
            <w:r w:rsidRPr="00370E15">
              <w:rPr>
                <w:rStyle w:val="s1"/>
                <w:rFonts w:eastAsiaTheme="majorEastAsia"/>
              </w:rPr>
              <w:t xml:space="preserve">Rewrote proposal sections: </w:t>
            </w:r>
            <w:r w:rsidRPr="00370E15">
              <w:t>expanded “Explore Trees,” removed “Tree Planning,” added new “Green Comfort Zones” component, and introduced explicit indicators (total trees, unique species, average diameter, planting years, density).</w:t>
            </w:r>
            <w:r w:rsidRPr="00370E15">
              <w:rPr>
                <w:rStyle w:val="s1"/>
                <w:rFonts w:eastAsiaTheme="majorEastAsia"/>
              </w:rPr>
              <w:t xml:space="preserve"> Revised Problem Statement and Research Gap with stronger citations.</w:t>
            </w:r>
          </w:p>
        </w:tc>
      </w:tr>
      <w:tr w:rsidR="00FF5BA5" w14:paraId="3CB487EC" w14:textId="77777777" w:rsidTr="00181993">
        <w:tc>
          <w:tcPr>
            <w:tcW w:w="0" w:type="auto"/>
            <w:hideMark/>
          </w:tcPr>
          <w:p w14:paraId="27A8DCE5" w14:textId="77777777" w:rsidR="00FF5BA5" w:rsidRPr="00370E15" w:rsidRDefault="00FF5BA5" w:rsidP="00FF5BA5">
            <w:pPr>
              <w:pStyle w:val="p1"/>
            </w:pPr>
            <w:r w:rsidRPr="00370E15">
              <w:t>Sept 24, 2025</w:t>
            </w:r>
          </w:p>
        </w:tc>
        <w:tc>
          <w:tcPr>
            <w:tcW w:w="0" w:type="auto"/>
            <w:hideMark/>
          </w:tcPr>
          <w:p w14:paraId="142EFA69" w14:textId="5B930042" w:rsidR="00FF5BA5" w:rsidRPr="00370E15" w:rsidRDefault="00FF5BA5" w:rsidP="00FF5BA5">
            <w:pPr>
              <w:pStyle w:val="p1"/>
            </w:pPr>
            <w:r>
              <w:t>1</w:t>
            </w:r>
            <w:r w:rsidRPr="00370E15">
              <w:t>.</w:t>
            </w:r>
            <w:r>
              <w:t>5</w:t>
            </w:r>
          </w:p>
        </w:tc>
        <w:tc>
          <w:tcPr>
            <w:tcW w:w="0" w:type="auto"/>
            <w:hideMark/>
          </w:tcPr>
          <w:p w14:paraId="694950FA" w14:textId="77777777" w:rsidR="00FF5BA5" w:rsidRPr="00370E15" w:rsidRDefault="00FF5BA5" w:rsidP="00FF5BA5">
            <w:pPr>
              <w:pStyle w:val="p1"/>
            </w:pPr>
            <w:r w:rsidRPr="00370E15">
              <w:t>Final proofreading, polished formatting, ensured consistency with feedback.</w:t>
            </w:r>
          </w:p>
        </w:tc>
      </w:tr>
      <w:tr w:rsidR="00FF5BA5" w14:paraId="1556ECE6" w14:textId="77777777" w:rsidTr="00181993">
        <w:tc>
          <w:tcPr>
            <w:tcW w:w="0" w:type="auto"/>
            <w:hideMark/>
          </w:tcPr>
          <w:p w14:paraId="74CF414C" w14:textId="77777777" w:rsidR="00FF5BA5" w:rsidRPr="00370E15" w:rsidRDefault="00FF5BA5" w:rsidP="00FF5BA5">
            <w:pPr>
              <w:pStyle w:val="p1"/>
            </w:pPr>
            <w:r w:rsidRPr="00370E15">
              <w:t>Sept 27, 2025</w:t>
            </w:r>
          </w:p>
        </w:tc>
        <w:tc>
          <w:tcPr>
            <w:tcW w:w="0" w:type="auto"/>
            <w:hideMark/>
          </w:tcPr>
          <w:p w14:paraId="4E08F546" w14:textId="1E67B039" w:rsidR="00FF5BA5" w:rsidRPr="00370E15" w:rsidRDefault="00FF5BA5" w:rsidP="00FF5BA5">
            <w:pPr>
              <w:pStyle w:val="p1"/>
            </w:pPr>
            <w:r>
              <w:t>0</w:t>
            </w:r>
            <w:r w:rsidRPr="00370E15">
              <w:t>.5</w:t>
            </w:r>
          </w:p>
        </w:tc>
        <w:tc>
          <w:tcPr>
            <w:tcW w:w="0" w:type="auto"/>
            <w:hideMark/>
          </w:tcPr>
          <w:p w14:paraId="48B6513A" w14:textId="77777777" w:rsidR="00FF5BA5" w:rsidRPr="00370E15" w:rsidRDefault="00FF5BA5" w:rsidP="00FF5BA5">
            <w:pPr>
              <w:pStyle w:val="p1"/>
            </w:pPr>
            <w:r w:rsidRPr="00370E15">
              <w:t>Submitted revised proposal with updates reflecting professor’s feedback.</w:t>
            </w:r>
          </w:p>
        </w:tc>
      </w:tr>
    </w:tbl>
    <w:p w14:paraId="111580F2" w14:textId="77777777" w:rsidR="006443C8" w:rsidRPr="00400D88" w:rsidRDefault="006443C8" w:rsidP="006443C8">
      <w:pPr>
        <w:pStyle w:val="p2"/>
      </w:pPr>
    </w:p>
    <w:p w14:paraId="0DB11DCF" w14:textId="43F1E06A" w:rsidR="006443C8" w:rsidRDefault="006443C8" w:rsidP="00230713">
      <w:pPr>
        <w:pStyle w:val="Heading1"/>
        <w:numPr>
          <w:ilvl w:val="0"/>
          <w:numId w:val="0"/>
        </w:numPr>
        <w:spacing w:line="360" w:lineRule="auto"/>
      </w:pPr>
      <w:bookmarkStart w:id="17" w:name="_Toc209888473"/>
      <w:r w:rsidRPr="00400D88">
        <w:lastRenderedPageBreak/>
        <w:t xml:space="preserve">Closing and </w:t>
      </w:r>
      <w:r w:rsidR="00002D71">
        <w:t>References</w:t>
      </w:r>
      <w:bookmarkEnd w:id="17"/>
    </w:p>
    <w:p w14:paraId="46EA108F" w14:textId="58BED471" w:rsidR="00002D71" w:rsidRPr="00002D71" w:rsidRDefault="00002D71" w:rsidP="00230713">
      <w:pPr>
        <w:pStyle w:val="Heading2"/>
        <w:numPr>
          <w:ilvl w:val="0"/>
          <w:numId w:val="0"/>
        </w:numPr>
        <w:spacing w:line="360" w:lineRule="auto"/>
      </w:pPr>
      <w:bookmarkStart w:id="18" w:name="_Toc209888474"/>
      <w:r>
        <w:t>Closing</w:t>
      </w:r>
      <w:bookmarkEnd w:id="18"/>
    </w:p>
    <w:p w14:paraId="1D725FC8" w14:textId="2BC5DFB2" w:rsidR="006443C8" w:rsidRDefault="00002D71" w:rsidP="00230713">
      <w:pPr>
        <w:pStyle w:val="p2"/>
        <w:spacing w:line="360" w:lineRule="auto"/>
      </w:pPr>
      <w:r w:rsidRPr="00002D71">
        <w:t xml:space="preserve">This project transforms Vancouver’s open data into an interactive neighborhood explorer that clarifies where trees are and how distributions differ across the city. By keeping the scope strictly exploratory and methodologically transparent, it complements city strategy materials and supports public understanding </w:t>
      </w:r>
      <w:r w:rsidR="00837DBD" w:rsidRPr="00837DBD">
        <w:t>without making recommendations about tree placement.</w:t>
      </w:r>
      <w:r w:rsidRPr="00002D71">
        <w:t xml:space="preserve"> The final dashboard will not only serve as a tool for exploration but also as an example of how civic datasets can be transformed into accessible, research-grade insights.</w:t>
      </w:r>
    </w:p>
    <w:p w14:paraId="42CC1209" w14:textId="788F8FF0" w:rsidR="00002D71" w:rsidRDefault="00002D71" w:rsidP="00230713">
      <w:pPr>
        <w:pStyle w:val="Heading2"/>
        <w:numPr>
          <w:ilvl w:val="0"/>
          <w:numId w:val="0"/>
        </w:numPr>
        <w:spacing w:line="360" w:lineRule="auto"/>
      </w:pPr>
      <w:bookmarkStart w:id="19" w:name="_Toc209888475"/>
      <w:r>
        <w:t>Acknowledgement</w:t>
      </w:r>
      <w:bookmarkEnd w:id="19"/>
    </w:p>
    <w:p w14:paraId="2D3549E8" w14:textId="705D1A7B" w:rsidR="00002D71" w:rsidRPr="00400D88" w:rsidRDefault="00002D71" w:rsidP="00230713">
      <w:pPr>
        <w:pStyle w:val="p2"/>
        <w:spacing w:line="360" w:lineRule="auto"/>
      </w:pPr>
      <w:r w:rsidRPr="00002D71">
        <w:t>I gratefully acknowledge the City of Vancouver for providing the open datasets that make this project possible. Their commitment to transparency and open access to civic information enables students, researchers, and the public to engage with data in meaningful and impactful ways.</w:t>
      </w:r>
    </w:p>
    <w:p w14:paraId="4115257D" w14:textId="52D84F13" w:rsidR="006443C8" w:rsidRPr="00B45D58" w:rsidRDefault="006443C8" w:rsidP="00230713">
      <w:pPr>
        <w:pStyle w:val="Heading2"/>
        <w:numPr>
          <w:ilvl w:val="0"/>
          <w:numId w:val="0"/>
        </w:numPr>
        <w:spacing w:line="360" w:lineRule="auto"/>
      </w:pPr>
      <w:bookmarkStart w:id="20" w:name="_Toc209888476"/>
      <w:r w:rsidRPr="00400D88">
        <w:t>References</w:t>
      </w:r>
      <w:bookmarkEnd w:id="20"/>
    </w:p>
    <w:p w14:paraId="634BF0AB" w14:textId="77777777" w:rsidR="006443C8" w:rsidRPr="00400D88" w:rsidRDefault="006443C8" w:rsidP="00230713">
      <w:pPr>
        <w:pStyle w:val="p1"/>
        <w:numPr>
          <w:ilvl w:val="0"/>
          <w:numId w:val="54"/>
        </w:numPr>
        <w:spacing w:line="360" w:lineRule="auto"/>
        <w:ind w:left="714" w:hanging="357"/>
      </w:pPr>
      <w:r w:rsidRPr="00400D88">
        <w:t>City of Vancouver. (2025a). Vancouver’s Urban Forest Strategy. Retrieved from https://vancouver.ca/parks-recreation-culture/urban-forest-strategy.aspx</w:t>
      </w:r>
    </w:p>
    <w:p w14:paraId="1C77D9AA" w14:textId="77777777" w:rsidR="00A8455D" w:rsidRDefault="00A8455D" w:rsidP="00230713">
      <w:pPr>
        <w:pStyle w:val="p1"/>
        <w:numPr>
          <w:ilvl w:val="0"/>
          <w:numId w:val="54"/>
        </w:numPr>
        <w:spacing w:line="360" w:lineRule="auto"/>
      </w:pPr>
      <w:r>
        <w:t xml:space="preserve">City of Vancouver. (2025b). </w:t>
      </w:r>
      <w:r>
        <w:rPr>
          <w:i/>
          <w:iCs/>
        </w:rPr>
        <w:t>Public Trees (dataset).</w:t>
      </w:r>
      <w:r>
        <w:t xml:space="preserve"> Open Data Portal. Retrieved from https://opendata.vancouver.ca/explore/dataset/public-trees</w:t>
      </w:r>
    </w:p>
    <w:p w14:paraId="25298245" w14:textId="77777777" w:rsidR="00A8455D" w:rsidRDefault="00A8455D" w:rsidP="00230713">
      <w:pPr>
        <w:pStyle w:val="p1"/>
        <w:numPr>
          <w:ilvl w:val="0"/>
          <w:numId w:val="54"/>
        </w:numPr>
        <w:spacing w:line="360" w:lineRule="auto"/>
      </w:pPr>
      <w:r>
        <w:t xml:space="preserve">City of Vancouver. (2025c). </w:t>
      </w:r>
      <w:r>
        <w:rPr>
          <w:i/>
          <w:iCs/>
        </w:rPr>
        <w:t>Local Area Boundary (</w:t>
      </w:r>
      <w:proofErr w:type="spellStart"/>
      <w:r>
        <w:rPr>
          <w:i/>
          <w:iCs/>
        </w:rPr>
        <w:t>GeoJSON</w:t>
      </w:r>
      <w:proofErr w:type="spellEnd"/>
      <w:r>
        <w:rPr>
          <w:i/>
          <w:iCs/>
        </w:rPr>
        <w:t>) (dataset).</w:t>
      </w:r>
      <w:r>
        <w:t xml:space="preserve"> Open Data Portal. Retrieved from https://opendata.vancouver.ca/explore/dataset/local-area-boundary</w:t>
      </w:r>
    </w:p>
    <w:p w14:paraId="4F7A7E69" w14:textId="6C5BD7D9" w:rsidR="006443C8" w:rsidRPr="00400D88" w:rsidRDefault="006443C8" w:rsidP="00230713">
      <w:pPr>
        <w:pStyle w:val="p1"/>
        <w:numPr>
          <w:ilvl w:val="0"/>
          <w:numId w:val="54"/>
        </w:numPr>
        <w:spacing w:line="360" w:lineRule="auto"/>
        <w:ind w:left="714" w:hanging="357"/>
      </w:pPr>
      <w:r w:rsidRPr="00400D88">
        <w:t xml:space="preserve">Longley, P. A., Goodchild, M. F., Maguire, D. J., &amp; Rhind, D. W. (2015). </w:t>
      </w:r>
      <w:r w:rsidRPr="0066566E">
        <w:rPr>
          <w:i/>
          <w:iCs/>
        </w:rPr>
        <w:t>Geographic Information Science and Systems</w:t>
      </w:r>
      <w:r w:rsidRPr="00400D88">
        <w:t xml:space="preserve"> (4th ed.). Wiley. (spatial joins, projections, and choropleths)</w:t>
      </w:r>
    </w:p>
    <w:sectPr w:rsidR="006443C8" w:rsidRPr="00400D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1682F" w14:textId="77777777" w:rsidR="006F4329" w:rsidRDefault="006F4329" w:rsidP="002371E0">
      <w:r>
        <w:separator/>
      </w:r>
    </w:p>
  </w:endnote>
  <w:endnote w:type="continuationSeparator" w:id="0">
    <w:p w14:paraId="4E7E9EF0" w14:textId="77777777" w:rsidR="006F4329" w:rsidRDefault="006F4329" w:rsidP="0023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15CC0" w14:textId="77777777" w:rsidR="006F4329" w:rsidRDefault="006F4329" w:rsidP="002371E0">
      <w:r>
        <w:separator/>
      </w:r>
    </w:p>
  </w:footnote>
  <w:footnote w:type="continuationSeparator" w:id="0">
    <w:p w14:paraId="38FA196B" w14:textId="77777777" w:rsidR="006F4329" w:rsidRDefault="006F4329" w:rsidP="0023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8E9"/>
    <w:multiLevelType w:val="multilevel"/>
    <w:tmpl w:val="BA0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2F52"/>
    <w:multiLevelType w:val="multilevel"/>
    <w:tmpl w:val="1854B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60B26"/>
    <w:multiLevelType w:val="multilevel"/>
    <w:tmpl w:val="D17C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F57FD"/>
    <w:multiLevelType w:val="multilevel"/>
    <w:tmpl w:val="8D1E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10C9D"/>
    <w:multiLevelType w:val="multilevel"/>
    <w:tmpl w:val="470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D60AB"/>
    <w:multiLevelType w:val="multilevel"/>
    <w:tmpl w:val="9C8C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422CB"/>
    <w:multiLevelType w:val="hybridMultilevel"/>
    <w:tmpl w:val="0D548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668B5"/>
    <w:multiLevelType w:val="multilevel"/>
    <w:tmpl w:val="772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E0855"/>
    <w:multiLevelType w:val="multilevel"/>
    <w:tmpl w:val="8D2C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21081"/>
    <w:multiLevelType w:val="multilevel"/>
    <w:tmpl w:val="ABE4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40C0C"/>
    <w:multiLevelType w:val="multilevel"/>
    <w:tmpl w:val="931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65424"/>
    <w:multiLevelType w:val="multilevel"/>
    <w:tmpl w:val="58B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53ABA"/>
    <w:multiLevelType w:val="multilevel"/>
    <w:tmpl w:val="4854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3A4E04"/>
    <w:multiLevelType w:val="multilevel"/>
    <w:tmpl w:val="5476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F52D2"/>
    <w:multiLevelType w:val="multilevel"/>
    <w:tmpl w:val="197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E176D"/>
    <w:multiLevelType w:val="multilevel"/>
    <w:tmpl w:val="CB9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76BE4"/>
    <w:multiLevelType w:val="multilevel"/>
    <w:tmpl w:val="A5D0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07D56"/>
    <w:multiLevelType w:val="multilevel"/>
    <w:tmpl w:val="3FC86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36F39"/>
    <w:multiLevelType w:val="multilevel"/>
    <w:tmpl w:val="7764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64BD2"/>
    <w:multiLevelType w:val="multilevel"/>
    <w:tmpl w:val="EACC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70152"/>
    <w:multiLevelType w:val="multilevel"/>
    <w:tmpl w:val="D0B6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396563"/>
    <w:multiLevelType w:val="multilevel"/>
    <w:tmpl w:val="88B63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A33E3C"/>
    <w:multiLevelType w:val="multilevel"/>
    <w:tmpl w:val="905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25F2C"/>
    <w:multiLevelType w:val="multilevel"/>
    <w:tmpl w:val="C2305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06C92"/>
    <w:multiLevelType w:val="multilevel"/>
    <w:tmpl w:val="FC72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420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37446A9C"/>
    <w:multiLevelType w:val="multilevel"/>
    <w:tmpl w:val="42A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F0F4E"/>
    <w:multiLevelType w:val="multilevel"/>
    <w:tmpl w:val="BBDA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87C21"/>
    <w:multiLevelType w:val="multilevel"/>
    <w:tmpl w:val="969A3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2783B"/>
    <w:multiLevelType w:val="multilevel"/>
    <w:tmpl w:val="847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421CF"/>
    <w:multiLevelType w:val="multilevel"/>
    <w:tmpl w:val="6970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9C2DFD"/>
    <w:multiLevelType w:val="multilevel"/>
    <w:tmpl w:val="1DC46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601FC"/>
    <w:multiLevelType w:val="multilevel"/>
    <w:tmpl w:val="7E3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25194"/>
    <w:multiLevelType w:val="multilevel"/>
    <w:tmpl w:val="BBD8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E15E4"/>
    <w:multiLevelType w:val="multilevel"/>
    <w:tmpl w:val="1ED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461EB"/>
    <w:multiLevelType w:val="multilevel"/>
    <w:tmpl w:val="A204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55627"/>
    <w:multiLevelType w:val="multilevel"/>
    <w:tmpl w:val="DAA0E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D80EAE"/>
    <w:multiLevelType w:val="multilevel"/>
    <w:tmpl w:val="CFC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DF1308"/>
    <w:multiLevelType w:val="hybridMultilevel"/>
    <w:tmpl w:val="B6DA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166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2943D58"/>
    <w:multiLevelType w:val="multilevel"/>
    <w:tmpl w:val="574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DF0D45"/>
    <w:multiLevelType w:val="multilevel"/>
    <w:tmpl w:val="5F12B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F0661A"/>
    <w:multiLevelType w:val="multilevel"/>
    <w:tmpl w:val="6954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5C1A60"/>
    <w:multiLevelType w:val="multilevel"/>
    <w:tmpl w:val="3780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A5752E"/>
    <w:multiLevelType w:val="multilevel"/>
    <w:tmpl w:val="65FA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7457B3"/>
    <w:multiLevelType w:val="multilevel"/>
    <w:tmpl w:val="66868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75538D"/>
    <w:multiLevelType w:val="multilevel"/>
    <w:tmpl w:val="111C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130701"/>
    <w:multiLevelType w:val="multilevel"/>
    <w:tmpl w:val="DCC8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2B11DA"/>
    <w:multiLevelType w:val="multilevel"/>
    <w:tmpl w:val="0920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C63DCC"/>
    <w:multiLevelType w:val="multilevel"/>
    <w:tmpl w:val="12FCA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A21144"/>
    <w:multiLevelType w:val="multilevel"/>
    <w:tmpl w:val="03ECA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1C41FB"/>
    <w:multiLevelType w:val="multilevel"/>
    <w:tmpl w:val="DFD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D4475"/>
    <w:multiLevelType w:val="multilevel"/>
    <w:tmpl w:val="FDC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40416E"/>
    <w:multiLevelType w:val="multilevel"/>
    <w:tmpl w:val="C03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A104F7"/>
    <w:multiLevelType w:val="hybridMultilevel"/>
    <w:tmpl w:val="34D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4A31B3"/>
    <w:multiLevelType w:val="multilevel"/>
    <w:tmpl w:val="96E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F64C32"/>
    <w:multiLevelType w:val="multilevel"/>
    <w:tmpl w:val="985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6B4F73"/>
    <w:multiLevelType w:val="multilevel"/>
    <w:tmpl w:val="81342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A37A03"/>
    <w:multiLevelType w:val="multilevel"/>
    <w:tmpl w:val="334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19113">
    <w:abstractNumId w:val="16"/>
  </w:num>
  <w:num w:numId="2" w16cid:durableId="222298798">
    <w:abstractNumId w:val="30"/>
  </w:num>
  <w:num w:numId="3" w16cid:durableId="193663279">
    <w:abstractNumId w:val="2"/>
  </w:num>
  <w:num w:numId="4" w16cid:durableId="1210219300">
    <w:abstractNumId w:val="56"/>
  </w:num>
  <w:num w:numId="5" w16cid:durableId="569000802">
    <w:abstractNumId w:val="47"/>
  </w:num>
  <w:num w:numId="6" w16cid:durableId="1679578112">
    <w:abstractNumId w:val="12"/>
  </w:num>
  <w:num w:numId="7" w16cid:durableId="1299071239">
    <w:abstractNumId w:val="5"/>
  </w:num>
  <w:num w:numId="8" w16cid:durableId="710303631">
    <w:abstractNumId w:val="55"/>
  </w:num>
  <w:num w:numId="9" w16cid:durableId="1613973500">
    <w:abstractNumId w:val="28"/>
  </w:num>
  <w:num w:numId="10" w16cid:durableId="1288202634">
    <w:abstractNumId w:val="48"/>
  </w:num>
  <w:num w:numId="11" w16cid:durableId="454255374">
    <w:abstractNumId w:val="18"/>
  </w:num>
  <w:num w:numId="12" w16cid:durableId="488518244">
    <w:abstractNumId w:val="40"/>
  </w:num>
  <w:num w:numId="13" w16cid:durableId="1774545065">
    <w:abstractNumId w:val="50"/>
  </w:num>
  <w:num w:numId="14" w16cid:durableId="995299010">
    <w:abstractNumId w:val="15"/>
  </w:num>
  <w:num w:numId="15" w16cid:durableId="1040202567">
    <w:abstractNumId w:val="52"/>
  </w:num>
  <w:num w:numId="16" w16cid:durableId="878471223">
    <w:abstractNumId w:val="46"/>
  </w:num>
  <w:num w:numId="17" w16cid:durableId="870923253">
    <w:abstractNumId w:val="44"/>
  </w:num>
  <w:num w:numId="18" w16cid:durableId="1398632009">
    <w:abstractNumId w:val="22"/>
  </w:num>
  <w:num w:numId="19" w16cid:durableId="688726372">
    <w:abstractNumId w:val="24"/>
  </w:num>
  <w:num w:numId="20" w16cid:durableId="1037894564">
    <w:abstractNumId w:val="21"/>
  </w:num>
  <w:num w:numId="21" w16cid:durableId="1173566180">
    <w:abstractNumId w:val="53"/>
  </w:num>
  <w:num w:numId="22" w16cid:durableId="426578932">
    <w:abstractNumId w:val="1"/>
  </w:num>
  <w:num w:numId="23" w16cid:durableId="405886827">
    <w:abstractNumId w:val="27"/>
  </w:num>
  <w:num w:numId="24" w16cid:durableId="687483592">
    <w:abstractNumId w:val="23"/>
  </w:num>
  <w:num w:numId="25" w16cid:durableId="609748833">
    <w:abstractNumId w:val="11"/>
  </w:num>
  <w:num w:numId="26" w16cid:durableId="11689404">
    <w:abstractNumId w:val="43"/>
  </w:num>
  <w:num w:numId="27" w16cid:durableId="1029062834">
    <w:abstractNumId w:val="8"/>
  </w:num>
  <w:num w:numId="28" w16cid:durableId="429162326">
    <w:abstractNumId w:val="14"/>
  </w:num>
  <w:num w:numId="29" w16cid:durableId="719862327">
    <w:abstractNumId w:val="36"/>
  </w:num>
  <w:num w:numId="30" w16cid:durableId="1914003456">
    <w:abstractNumId w:val="58"/>
  </w:num>
  <w:num w:numId="31" w16cid:durableId="1169635165">
    <w:abstractNumId w:val="17"/>
  </w:num>
  <w:num w:numId="32" w16cid:durableId="1554004724">
    <w:abstractNumId w:val="13"/>
  </w:num>
  <w:num w:numId="33" w16cid:durableId="571698396">
    <w:abstractNumId w:val="49"/>
  </w:num>
  <w:num w:numId="34" w16cid:durableId="1899512460">
    <w:abstractNumId w:val="4"/>
  </w:num>
  <w:num w:numId="35" w16cid:durableId="238254621">
    <w:abstractNumId w:val="34"/>
  </w:num>
  <w:num w:numId="36" w16cid:durableId="973412547">
    <w:abstractNumId w:val="57"/>
  </w:num>
  <w:num w:numId="37" w16cid:durableId="950354873">
    <w:abstractNumId w:val="9"/>
  </w:num>
  <w:num w:numId="38" w16cid:durableId="738333572">
    <w:abstractNumId w:val="19"/>
  </w:num>
  <w:num w:numId="39" w16cid:durableId="356737509">
    <w:abstractNumId w:val="26"/>
  </w:num>
  <w:num w:numId="40" w16cid:durableId="42365614">
    <w:abstractNumId w:val="33"/>
  </w:num>
  <w:num w:numId="41" w16cid:durableId="1493371783">
    <w:abstractNumId w:val="41"/>
  </w:num>
  <w:num w:numId="42" w16cid:durableId="471748551">
    <w:abstractNumId w:val="45"/>
  </w:num>
  <w:num w:numId="43" w16cid:durableId="2147045060">
    <w:abstractNumId w:val="31"/>
  </w:num>
  <w:num w:numId="44" w16cid:durableId="1223522130">
    <w:abstractNumId w:val="51"/>
  </w:num>
  <w:num w:numId="45" w16cid:durableId="1039822202">
    <w:abstractNumId w:val="42"/>
  </w:num>
  <w:num w:numId="46" w16cid:durableId="1973751036">
    <w:abstractNumId w:val="29"/>
  </w:num>
  <w:num w:numId="47" w16cid:durableId="1778214676">
    <w:abstractNumId w:val="32"/>
  </w:num>
  <w:num w:numId="48" w16cid:durableId="864635346">
    <w:abstractNumId w:val="20"/>
  </w:num>
  <w:num w:numId="49" w16cid:durableId="1319965448">
    <w:abstractNumId w:val="37"/>
  </w:num>
  <w:num w:numId="50" w16cid:durableId="1871990297">
    <w:abstractNumId w:val="38"/>
  </w:num>
  <w:num w:numId="51" w16cid:durableId="143209014">
    <w:abstractNumId w:val="10"/>
  </w:num>
  <w:num w:numId="52" w16cid:durableId="883516522">
    <w:abstractNumId w:val="3"/>
  </w:num>
  <w:num w:numId="53" w16cid:durableId="1154643793">
    <w:abstractNumId w:val="0"/>
  </w:num>
  <w:num w:numId="54" w16cid:durableId="2012948802">
    <w:abstractNumId w:val="54"/>
  </w:num>
  <w:num w:numId="55" w16cid:durableId="400954561">
    <w:abstractNumId w:val="39"/>
  </w:num>
  <w:num w:numId="56" w16cid:durableId="455485203">
    <w:abstractNumId w:val="25"/>
  </w:num>
  <w:num w:numId="57" w16cid:durableId="1164930707">
    <w:abstractNumId w:val="35"/>
  </w:num>
  <w:num w:numId="58" w16cid:durableId="1949268883">
    <w:abstractNumId w:val="7"/>
  </w:num>
  <w:num w:numId="59" w16cid:durableId="392965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C1"/>
    <w:rsid w:val="00002D71"/>
    <w:rsid w:val="00012B67"/>
    <w:rsid w:val="00017C6B"/>
    <w:rsid w:val="000218EE"/>
    <w:rsid w:val="00025CD4"/>
    <w:rsid w:val="0003268E"/>
    <w:rsid w:val="00034C59"/>
    <w:rsid w:val="000355A3"/>
    <w:rsid w:val="000674FF"/>
    <w:rsid w:val="00076C3E"/>
    <w:rsid w:val="00083144"/>
    <w:rsid w:val="000959A8"/>
    <w:rsid w:val="000A09B5"/>
    <w:rsid w:val="000A40C1"/>
    <w:rsid w:val="000D628A"/>
    <w:rsid w:val="000D6C38"/>
    <w:rsid w:val="000E208C"/>
    <w:rsid w:val="000F0A78"/>
    <w:rsid w:val="000F744A"/>
    <w:rsid w:val="00117A97"/>
    <w:rsid w:val="00130B8B"/>
    <w:rsid w:val="001368A0"/>
    <w:rsid w:val="0014112B"/>
    <w:rsid w:val="00147FA3"/>
    <w:rsid w:val="00150C49"/>
    <w:rsid w:val="001561B1"/>
    <w:rsid w:val="00160DCA"/>
    <w:rsid w:val="00181993"/>
    <w:rsid w:val="00195636"/>
    <w:rsid w:val="001A40A7"/>
    <w:rsid w:val="001D0F0B"/>
    <w:rsid w:val="001E20A4"/>
    <w:rsid w:val="001F3963"/>
    <w:rsid w:val="001F46EE"/>
    <w:rsid w:val="00211BC1"/>
    <w:rsid w:val="0021667C"/>
    <w:rsid w:val="002171FE"/>
    <w:rsid w:val="002221D9"/>
    <w:rsid w:val="00224D0D"/>
    <w:rsid w:val="00230713"/>
    <w:rsid w:val="002371E0"/>
    <w:rsid w:val="0024767A"/>
    <w:rsid w:val="002503EA"/>
    <w:rsid w:val="0026217C"/>
    <w:rsid w:val="00272CB1"/>
    <w:rsid w:val="00293080"/>
    <w:rsid w:val="0029360D"/>
    <w:rsid w:val="00295B89"/>
    <w:rsid w:val="00296765"/>
    <w:rsid w:val="0029734B"/>
    <w:rsid w:val="002A39DE"/>
    <w:rsid w:val="002A4A49"/>
    <w:rsid w:val="002A72FE"/>
    <w:rsid w:val="002C0928"/>
    <w:rsid w:val="002C7002"/>
    <w:rsid w:val="002C748B"/>
    <w:rsid w:val="002D2A38"/>
    <w:rsid w:val="002D74F6"/>
    <w:rsid w:val="002E1C9B"/>
    <w:rsid w:val="002F24C1"/>
    <w:rsid w:val="002F7149"/>
    <w:rsid w:val="003135C2"/>
    <w:rsid w:val="00314D4A"/>
    <w:rsid w:val="003201BD"/>
    <w:rsid w:val="003306DB"/>
    <w:rsid w:val="00346975"/>
    <w:rsid w:val="00350A36"/>
    <w:rsid w:val="00370E15"/>
    <w:rsid w:val="00370ECA"/>
    <w:rsid w:val="00374FDE"/>
    <w:rsid w:val="00382C51"/>
    <w:rsid w:val="003834CE"/>
    <w:rsid w:val="00384473"/>
    <w:rsid w:val="003935F5"/>
    <w:rsid w:val="003D3935"/>
    <w:rsid w:val="003E0565"/>
    <w:rsid w:val="003F4738"/>
    <w:rsid w:val="00400D88"/>
    <w:rsid w:val="004042F3"/>
    <w:rsid w:val="004163DC"/>
    <w:rsid w:val="00426B22"/>
    <w:rsid w:val="00440613"/>
    <w:rsid w:val="004567F2"/>
    <w:rsid w:val="00456AFA"/>
    <w:rsid w:val="00487D2B"/>
    <w:rsid w:val="004B3E78"/>
    <w:rsid w:val="004C1867"/>
    <w:rsid w:val="004C6503"/>
    <w:rsid w:val="004D4A32"/>
    <w:rsid w:val="004E0E67"/>
    <w:rsid w:val="00526AA2"/>
    <w:rsid w:val="005309F9"/>
    <w:rsid w:val="00536BFF"/>
    <w:rsid w:val="0054241F"/>
    <w:rsid w:val="005446DA"/>
    <w:rsid w:val="00560FCE"/>
    <w:rsid w:val="00561F70"/>
    <w:rsid w:val="00566575"/>
    <w:rsid w:val="005750EF"/>
    <w:rsid w:val="0057611D"/>
    <w:rsid w:val="00577CEA"/>
    <w:rsid w:val="00580EC2"/>
    <w:rsid w:val="00581A83"/>
    <w:rsid w:val="005A663E"/>
    <w:rsid w:val="005B4909"/>
    <w:rsid w:val="005E3353"/>
    <w:rsid w:val="005F1023"/>
    <w:rsid w:val="005F2582"/>
    <w:rsid w:val="006005FA"/>
    <w:rsid w:val="006055CF"/>
    <w:rsid w:val="006258E1"/>
    <w:rsid w:val="006322B9"/>
    <w:rsid w:val="00634A67"/>
    <w:rsid w:val="006375B0"/>
    <w:rsid w:val="00643F26"/>
    <w:rsid w:val="006443C8"/>
    <w:rsid w:val="00647777"/>
    <w:rsid w:val="00653FCD"/>
    <w:rsid w:val="0066566E"/>
    <w:rsid w:val="00685712"/>
    <w:rsid w:val="006A0D62"/>
    <w:rsid w:val="006A3454"/>
    <w:rsid w:val="006A3D4B"/>
    <w:rsid w:val="006B1E39"/>
    <w:rsid w:val="006B7B5A"/>
    <w:rsid w:val="006C3000"/>
    <w:rsid w:val="006C731F"/>
    <w:rsid w:val="006D0E13"/>
    <w:rsid w:val="006D3FA2"/>
    <w:rsid w:val="006D6B45"/>
    <w:rsid w:val="006D76E3"/>
    <w:rsid w:val="006E0F31"/>
    <w:rsid w:val="006E218F"/>
    <w:rsid w:val="006F4329"/>
    <w:rsid w:val="00700820"/>
    <w:rsid w:val="00703646"/>
    <w:rsid w:val="00713AA2"/>
    <w:rsid w:val="007161BC"/>
    <w:rsid w:val="007313C1"/>
    <w:rsid w:val="00732205"/>
    <w:rsid w:val="00753BC0"/>
    <w:rsid w:val="0075615D"/>
    <w:rsid w:val="00760D40"/>
    <w:rsid w:val="00763B91"/>
    <w:rsid w:val="00776101"/>
    <w:rsid w:val="007B4C2C"/>
    <w:rsid w:val="007B540F"/>
    <w:rsid w:val="007B6527"/>
    <w:rsid w:val="007D145E"/>
    <w:rsid w:val="007D559E"/>
    <w:rsid w:val="007E2E46"/>
    <w:rsid w:val="007E6413"/>
    <w:rsid w:val="007F5260"/>
    <w:rsid w:val="008037CB"/>
    <w:rsid w:val="008043CB"/>
    <w:rsid w:val="00807F62"/>
    <w:rsid w:val="00824656"/>
    <w:rsid w:val="00831A93"/>
    <w:rsid w:val="00831E74"/>
    <w:rsid w:val="00832342"/>
    <w:rsid w:val="00837DBD"/>
    <w:rsid w:val="00855B47"/>
    <w:rsid w:val="00855EFD"/>
    <w:rsid w:val="00860213"/>
    <w:rsid w:val="00866D62"/>
    <w:rsid w:val="00866E87"/>
    <w:rsid w:val="00871897"/>
    <w:rsid w:val="00881528"/>
    <w:rsid w:val="00884825"/>
    <w:rsid w:val="00887AB0"/>
    <w:rsid w:val="008B0F58"/>
    <w:rsid w:val="008C04F4"/>
    <w:rsid w:val="008C1475"/>
    <w:rsid w:val="008C325B"/>
    <w:rsid w:val="008C7042"/>
    <w:rsid w:val="008D5FC2"/>
    <w:rsid w:val="008E7173"/>
    <w:rsid w:val="00907D95"/>
    <w:rsid w:val="0091064B"/>
    <w:rsid w:val="00911A2D"/>
    <w:rsid w:val="00921398"/>
    <w:rsid w:val="009357C0"/>
    <w:rsid w:val="00956919"/>
    <w:rsid w:val="009579DC"/>
    <w:rsid w:val="00981230"/>
    <w:rsid w:val="009859D3"/>
    <w:rsid w:val="009902FC"/>
    <w:rsid w:val="009B0F24"/>
    <w:rsid w:val="009C7538"/>
    <w:rsid w:val="009D4233"/>
    <w:rsid w:val="009E1178"/>
    <w:rsid w:val="009E6927"/>
    <w:rsid w:val="00A13837"/>
    <w:rsid w:val="00A15EC0"/>
    <w:rsid w:val="00A41DC5"/>
    <w:rsid w:val="00A56253"/>
    <w:rsid w:val="00A7075C"/>
    <w:rsid w:val="00A72146"/>
    <w:rsid w:val="00A80DC1"/>
    <w:rsid w:val="00A8455D"/>
    <w:rsid w:val="00AA1E67"/>
    <w:rsid w:val="00AA70CC"/>
    <w:rsid w:val="00AA77B4"/>
    <w:rsid w:val="00AB1947"/>
    <w:rsid w:val="00AC3EA9"/>
    <w:rsid w:val="00AD2243"/>
    <w:rsid w:val="00AD3EAC"/>
    <w:rsid w:val="00AF66A4"/>
    <w:rsid w:val="00B025FA"/>
    <w:rsid w:val="00B04488"/>
    <w:rsid w:val="00B10525"/>
    <w:rsid w:val="00B1052A"/>
    <w:rsid w:val="00B12B8C"/>
    <w:rsid w:val="00B16B3B"/>
    <w:rsid w:val="00B21FE2"/>
    <w:rsid w:val="00B25CAE"/>
    <w:rsid w:val="00B339F2"/>
    <w:rsid w:val="00B353C5"/>
    <w:rsid w:val="00B3701F"/>
    <w:rsid w:val="00B45D58"/>
    <w:rsid w:val="00B62E4C"/>
    <w:rsid w:val="00B6763D"/>
    <w:rsid w:val="00B77DAB"/>
    <w:rsid w:val="00B81529"/>
    <w:rsid w:val="00B861A6"/>
    <w:rsid w:val="00B907D5"/>
    <w:rsid w:val="00B9212F"/>
    <w:rsid w:val="00B93E58"/>
    <w:rsid w:val="00B9492D"/>
    <w:rsid w:val="00BA108E"/>
    <w:rsid w:val="00BA2931"/>
    <w:rsid w:val="00BB314D"/>
    <w:rsid w:val="00BB5FF6"/>
    <w:rsid w:val="00BC0559"/>
    <w:rsid w:val="00BD0962"/>
    <w:rsid w:val="00BE0283"/>
    <w:rsid w:val="00BE5433"/>
    <w:rsid w:val="00BF040E"/>
    <w:rsid w:val="00BF2667"/>
    <w:rsid w:val="00BF3B46"/>
    <w:rsid w:val="00BF3B8C"/>
    <w:rsid w:val="00C02925"/>
    <w:rsid w:val="00C21113"/>
    <w:rsid w:val="00C22565"/>
    <w:rsid w:val="00C2683F"/>
    <w:rsid w:val="00C27BE3"/>
    <w:rsid w:val="00C33DC0"/>
    <w:rsid w:val="00C36CA9"/>
    <w:rsid w:val="00C44438"/>
    <w:rsid w:val="00C50DB2"/>
    <w:rsid w:val="00C55892"/>
    <w:rsid w:val="00C6715A"/>
    <w:rsid w:val="00C67A88"/>
    <w:rsid w:val="00C73A3A"/>
    <w:rsid w:val="00C80045"/>
    <w:rsid w:val="00C905D7"/>
    <w:rsid w:val="00CB2A5F"/>
    <w:rsid w:val="00CE4954"/>
    <w:rsid w:val="00CF37B1"/>
    <w:rsid w:val="00CF42F5"/>
    <w:rsid w:val="00D00F95"/>
    <w:rsid w:val="00D10C87"/>
    <w:rsid w:val="00D144AA"/>
    <w:rsid w:val="00D82201"/>
    <w:rsid w:val="00D841AD"/>
    <w:rsid w:val="00D84FC6"/>
    <w:rsid w:val="00D9216D"/>
    <w:rsid w:val="00D931D9"/>
    <w:rsid w:val="00D953CE"/>
    <w:rsid w:val="00DA1E6B"/>
    <w:rsid w:val="00DA7D6E"/>
    <w:rsid w:val="00DC0897"/>
    <w:rsid w:val="00DC28E3"/>
    <w:rsid w:val="00DD5255"/>
    <w:rsid w:val="00DE13FE"/>
    <w:rsid w:val="00DE18A8"/>
    <w:rsid w:val="00DE2046"/>
    <w:rsid w:val="00DE5596"/>
    <w:rsid w:val="00DF0BC3"/>
    <w:rsid w:val="00DF5B2E"/>
    <w:rsid w:val="00E014F1"/>
    <w:rsid w:val="00E06079"/>
    <w:rsid w:val="00E1187D"/>
    <w:rsid w:val="00E30A13"/>
    <w:rsid w:val="00E411E2"/>
    <w:rsid w:val="00E4207D"/>
    <w:rsid w:val="00E42F6E"/>
    <w:rsid w:val="00E5700C"/>
    <w:rsid w:val="00E77456"/>
    <w:rsid w:val="00E86935"/>
    <w:rsid w:val="00EC530B"/>
    <w:rsid w:val="00ED38D3"/>
    <w:rsid w:val="00EE1B7D"/>
    <w:rsid w:val="00EE3568"/>
    <w:rsid w:val="00EF49F2"/>
    <w:rsid w:val="00EF56BA"/>
    <w:rsid w:val="00EF7ADC"/>
    <w:rsid w:val="00F05427"/>
    <w:rsid w:val="00F17776"/>
    <w:rsid w:val="00F27F1C"/>
    <w:rsid w:val="00F308A9"/>
    <w:rsid w:val="00F36AF6"/>
    <w:rsid w:val="00F56854"/>
    <w:rsid w:val="00F8211D"/>
    <w:rsid w:val="00F90FFE"/>
    <w:rsid w:val="00F9329F"/>
    <w:rsid w:val="00FE6C5C"/>
    <w:rsid w:val="00FF12AF"/>
    <w:rsid w:val="00FF5B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9C16"/>
  <w15:chartTrackingRefBased/>
  <w15:docId w15:val="{CA5EC80B-B95F-F845-A9E5-0EABC17E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B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A40C1"/>
    <w:pPr>
      <w:keepNext/>
      <w:keepLines/>
      <w:numPr>
        <w:numId w:val="5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40C1"/>
    <w:pPr>
      <w:keepNext/>
      <w:keepLines/>
      <w:numPr>
        <w:ilvl w:val="1"/>
        <w:numId w:val="5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40C1"/>
    <w:pPr>
      <w:keepNext/>
      <w:keepLines/>
      <w:numPr>
        <w:ilvl w:val="2"/>
        <w:numId w:val="5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0C1"/>
    <w:pPr>
      <w:keepNext/>
      <w:keepLines/>
      <w:numPr>
        <w:ilvl w:val="3"/>
        <w:numId w:val="5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0C1"/>
    <w:pPr>
      <w:keepNext/>
      <w:keepLines/>
      <w:numPr>
        <w:ilvl w:val="4"/>
        <w:numId w:val="5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0C1"/>
    <w:pPr>
      <w:keepNext/>
      <w:keepLines/>
      <w:numPr>
        <w:ilvl w:val="5"/>
        <w:numId w:val="5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0C1"/>
    <w:pPr>
      <w:keepNext/>
      <w:keepLines/>
      <w:numPr>
        <w:ilvl w:val="6"/>
        <w:numId w:val="5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0C1"/>
    <w:pPr>
      <w:keepNext/>
      <w:keepLines/>
      <w:numPr>
        <w:ilvl w:val="7"/>
        <w:numId w:val="5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0C1"/>
    <w:pPr>
      <w:keepNext/>
      <w:keepLines/>
      <w:numPr>
        <w:ilvl w:val="8"/>
        <w:numId w:val="56"/>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4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4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0C1"/>
    <w:rPr>
      <w:rFonts w:eastAsiaTheme="majorEastAsia" w:cstheme="majorBidi"/>
      <w:color w:val="272727" w:themeColor="text1" w:themeTint="D8"/>
    </w:rPr>
  </w:style>
  <w:style w:type="paragraph" w:styleId="Title">
    <w:name w:val="Title"/>
    <w:basedOn w:val="Normal"/>
    <w:next w:val="Normal"/>
    <w:link w:val="TitleChar"/>
    <w:uiPriority w:val="10"/>
    <w:qFormat/>
    <w:rsid w:val="000A40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0C1"/>
    <w:pPr>
      <w:spacing w:before="160"/>
      <w:jc w:val="center"/>
    </w:pPr>
    <w:rPr>
      <w:i/>
      <w:iCs/>
      <w:color w:val="404040" w:themeColor="text1" w:themeTint="BF"/>
    </w:rPr>
  </w:style>
  <w:style w:type="character" w:customStyle="1" w:styleId="QuoteChar">
    <w:name w:val="Quote Char"/>
    <w:basedOn w:val="DefaultParagraphFont"/>
    <w:link w:val="Quote"/>
    <w:uiPriority w:val="29"/>
    <w:rsid w:val="000A40C1"/>
    <w:rPr>
      <w:i/>
      <w:iCs/>
      <w:color w:val="404040" w:themeColor="text1" w:themeTint="BF"/>
    </w:rPr>
  </w:style>
  <w:style w:type="paragraph" w:styleId="ListParagraph">
    <w:name w:val="List Paragraph"/>
    <w:basedOn w:val="Normal"/>
    <w:uiPriority w:val="34"/>
    <w:qFormat/>
    <w:rsid w:val="000A40C1"/>
    <w:pPr>
      <w:ind w:left="720"/>
      <w:contextualSpacing/>
    </w:pPr>
  </w:style>
  <w:style w:type="character" w:styleId="IntenseEmphasis">
    <w:name w:val="Intense Emphasis"/>
    <w:basedOn w:val="DefaultParagraphFont"/>
    <w:uiPriority w:val="21"/>
    <w:qFormat/>
    <w:rsid w:val="000A40C1"/>
    <w:rPr>
      <w:i/>
      <w:iCs/>
      <w:color w:val="0F4761" w:themeColor="accent1" w:themeShade="BF"/>
    </w:rPr>
  </w:style>
  <w:style w:type="paragraph" w:styleId="IntenseQuote">
    <w:name w:val="Intense Quote"/>
    <w:basedOn w:val="Normal"/>
    <w:next w:val="Normal"/>
    <w:link w:val="IntenseQuoteChar"/>
    <w:uiPriority w:val="30"/>
    <w:qFormat/>
    <w:rsid w:val="000A4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0C1"/>
    <w:rPr>
      <w:i/>
      <w:iCs/>
      <w:color w:val="0F4761" w:themeColor="accent1" w:themeShade="BF"/>
    </w:rPr>
  </w:style>
  <w:style w:type="character" w:styleId="IntenseReference">
    <w:name w:val="Intense Reference"/>
    <w:basedOn w:val="DefaultParagraphFont"/>
    <w:uiPriority w:val="32"/>
    <w:qFormat/>
    <w:rsid w:val="000A40C1"/>
    <w:rPr>
      <w:b/>
      <w:bCs/>
      <w:smallCaps/>
      <w:color w:val="0F4761" w:themeColor="accent1" w:themeShade="BF"/>
      <w:spacing w:val="5"/>
    </w:rPr>
  </w:style>
  <w:style w:type="paragraph" w:customStyle="1" w:styleId="p1">
    <w:name w:val="p1"/>
    <w:basedOn w:val="Normal"/>
    <w:rsid w:val="006B7B5A"/>
    <w:pPr>
      <w:spacing w:before="100" w:beforeAutospacing="1" w:after="100" w:afterAutospacing="1"/>
    </w:pPr>
  </w:style>
  <w:style w:type="character" w:customStyle="1" w:styleId="s1">
    <w:name w:val="s1"/>
    <w:basedOn w:val="DefaultParagraphFont"/>
    <w:rsid w:val="006B7B5A"/>
  </w:style>
  <w:style w:type="paragraph" w:customStyle="1" w:styleId="p2">
    <w:name w:val="p2"/>
    <w:basedOn w:val="Normal"/>
    <w:rsid w:val="006B7B5A"/>
    <w:pPr>
      <w:spacing w:before="100" w:beforeAutospacing="1" w:after="100" w:afterAutospacing="1"/>
    </w:pPr>
  </w:style>
  <w:style w:type="paragraph" w:customStyle="1" w:styleId="p3">
    <w:name w:val="p3"/>
    <w:basedOn w:val="Normal"/>
    <w:rsid w:val="006B7B5A"/>
    <w:pPr>
      <w:spacing w:before="100" w:beforeAutospacing="1" w:after="100" w:afterAutospacing="1"/>
    </w:pPr>
  </w:style>
  <w:style w:type="character" w:customStyle="1" w:styleId="s2">
    <w:name w:val="s2"/>
    <w:basedOn w:val="DefaultParagraphFont"/>
    <w:rsid w:val="006B7B5A"/>
  </w:style>
  <w:style w:type="character" w:customStyle="1" w:styleId="ods-dataset-visualizationdataset-title-text">
    <w:name w:val="ods-dataset-visualization__dataset-title-text"/>
    <w:basedOn w:val="DefaultParagraphFont"/>
    <w:rsid w:val="00A13837"/>
  </w:style>
  <w:style w:type="paragraph" w:customStyle="1" w:styleId="p4">
    <w:name w:val="p4"/>
    <w:basedOn w:val="Normal"/>
    <w:rsid w:val="00A13837"/>
    <w:pPr>
      <w:spacing w:before="100" w:beforeAutospacing="1" w:after="100" w:afterAutospacing="1"/>
    </w:pPr>
  </w:style>
  <w:style w:type="paragraph" w:styleId="NoSpacing">
    <w:name w:val="No Spacing"/>
    <w:link w:val="NoSpacingChar"/>
    <w:uiPriority w:val="1"/>
    <w:qFormat/>
    <w:rsid w:val="008C04F4"/>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8C04F4"/>
    <w:rPr>
      <w:kern w:val="0"/>
      <w:sz w:val="22"/>
      <w:szCs w:val="22"/>
      <w:lang w:val="en-US" w:eastAsia="en-US"/>
      <w14:ligatures w14:val="none"/>
    </w:rPr>
  </w:style>
  <w:style w:type="character" w:styleId="Hyperlink">
    <w:name w:val="Hyperlink"/>
    <w:basedOn w:val="DefaultParagraphFont"/>
    <w:uiPriority w:val="99"/>
    <w:unhideWhenUsed/>
    <w:rsid w:val="00E30A13"/>
    <w:rPr>
      <w:color w:val="467886" w:themeColor="hyperlink"/>
      <w:u w:val="single"/>
    </w:rPr>
  </w:style>
  <w:style w:type="character" w:styleId="UnresolvedMention">
    <w:name w:val="Unresolved Mention"/>
    <w:basedOn w:val="DefaultParagraphFont"/>
    <w:uiPriority w:val="99"/>
    <w:semiHidden/>
    <w:unhideWhenUsed/>
    <w:rsid w:val="00E30A13"/>
    <w:rPr>
      <w:color w:val="605E5C"/>
      <w:shd w:val="clear" w:color="auto" w:fill="E1DFDD"/>
    </w:rPr>
  </w:style>
  <w:style w:type="paragraph" w:styleId="TOCHeading">
    <w:name w:val="TOC Heading"/>
    <w:basedOn w:val="Heading1"/>
    <w:next w:val="Normal"/>
    <w:uiPriority w:val="39"/>
    <w:unhideWhenUsed/>
    <w:qFormat/>
    <w:rsid w:val="00076C3E"/>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076C3E"/>
    <w:pPr>
      <w:spacing w:before="120"/>
    </w:pPr>
    <w:rPr>
      <w:rFonts w:asciiTheme="minorHAnsi" w:hAnsiTheme="minorHAnsi"/>
      <w:b/>
      <w:bCs/>
      <w:i/>
      <w:iCs/>
    </w:rPr>
  </w:style>
  <w:style w:type="paragraph" w:styleId="TOC2">
    <w:name w:val="toc 2"/>
    <w:basedOn w:val="Normal"/>
    <w:next w:val="Normal"/>
    <w:autoRedefine/>
    <w:uiPriority w:val="39"/>
    <w:unhideWhenUsed/>
    <w:rsid w:val="00076C3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076C3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076C3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76C3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76C3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76C3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76C3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76C3E"/>
    <w:pPr>
      <w:ind w:left="1920"/>
    </w:pPr>
    <w:rPr>
      <w:rFonts w:asciiTheme="minorHAnsi" w:hAnsiTheme="minorHAnsi"/>
      <w:sz w:val="20"/>
      <w:szCs w:val="20"/>
    </w:rPr>
  </w:style>
  <w:style w:type="character" w:customStyle="1" w:styleId="s3">
    <w:name w:val="s3"/>
    <w:basedOn w:val="DefaultParagraphFont"/>
    <w:rsid w:val="006443C8"/>
  </w:style>
  <w:style w:type="paragraph" w:styleId="Header">
    <w:name w:val="header"/>
    <w:basedOn w:val="Normal"/>
    <w:link w:val="HeaderChar"/>
    <w:uiPriority w:val="99"/>
    <w:unhideWhenUsed/>
    <w:rsid w:val="002371E0"/>
    <w:pPr>
      <w:tabs>
        <w:tab w:val="center" w:pos="4680"/>
        <w:tab w:val="right" w:pos="9360"/>
      </w:tabs>
    </w:pPr>
  </w:style>
  <w:style w:type="character" w:customStyle="1" w:styleId="HeaderChar">
    <w:name w:val="Header Char"/>
    <w:basedOn w:val="DefaultParagraphFont"/>
    <w:link w:val="Header"/>
    <w:uiPriority w:val="99"/>
    <w:rsid w:val="002371E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371E0"/>
    <w:pPr>
      <w:tabs>
        <w:tab w:val="center" w:pos="4680"/>
        <w:tab w:val="right" w:pos="9360"/>
      </w:tabs>
    </w:pPr>
  </w:style>
  <w:style w:type="character" w:customStyle="1" w:styleId="FooterChar">
    <w:name w:val="Footer Char"/>
    <w:basedOn w:val="DefaultParagraphFont"/>
    <w:link w:val="Footer"/>
    <w:uiPriority w:val="99"/>
    <w:rsid w:val="002371E0"/>
    <w:rPr>
      <w:rFonts w:ascii="Times New Roman" w:eastAsia="Times New Roman" w:hAnsi="Times New Roman" w:cs="Times New Roman"/>
      <w:kern w:val="0"/>
      <w14:ligatures w14:val="none"/>
    </w:rPr>
  </w:style>
  <w:style w:type="table" w:styleId="TableGrid">
    <w:name w:val="Table Grid"/>
    <w:basedOn w:val="TableNormal"/>
    <w:uiPriority w:val="39"/>
    <w:rsid w:val="0018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DA808-450D-204A-AF2E-DD01005F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Urban Greening Planner</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Greening Planner</dc:title>
  <dc:subject>An Interactive Dashboard for Tree Planting in Vancouver</dc:subject>
  <dc:creator>Lakshantha Dissanayake</dc:creator>
  <cp:keywords/>
  <dc:description/>
  <cp:lastModifiedBy>Lakshantha Dissanayake</cp:lastModifiedBy>
  <cp:revision>289</cp:revision>
  <dcterms:created xsi:type="dcterms:W3CDTF">2025-09-11T07:34:00Z</dcterms:created>
  <dcterms:modified xsi:type="dcterms:W3CDTF">2025-09-28T01:00:00Z</dcterms:modified>
</cp:coreProperties>
</file>