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Platform Deployment Guide: Moving Apps from Personal Productivity to GMF_PROD</w:t>
      </w:r>
    </w:p>
    <w:p>
      <w:pPr>
        <w:pStyle w:val="Heading1"/>
      </w:pPr>
      <w:r>
        <w:t>Overview</w:t>
      </w:r>
    </w:p>
    <w:p>
      <w:r>
        <w:t>This guide explains how to promote a Power App from a Personal Productivity environment to the GMF_PROD environment using two approaches:</w:t>
        <w:br/>
        <w:t>1. Legacy Method — Exporting the app directly and importing it manually.</w:t>
        <w:br/>
        <w:t>2. Pipeline Method (Recommended) — Deploying through the automated pipeline between GMF_pipelineDEV and GMF_pipelinePROD.</w:t>
      </w:r>
    </w:p>
    <w:p>
      <w:pPr>
        <w:pStyle w:val="Heading1"/>
      </w:pPr>
      <w:r>
        <w:t>Pre-Requisites</w:t>
      </w:r>
    </w:p>
    <w:p>
      <w:r>
        <w:t>• Maker or Admin permissions on both environments</w:t>
        <w:br/>
        <w:t>• Access to GMF_pipelineDEV and GMF_pipelinePROD</w:t>
        <w:br/>
        <w:t>• Fully tested app in Personal Productivity</w:t>
        <w:br/>
        <w:t>• All required data connections available in GMF_PROD</w:t>
      </w:r>
    </w:p>
    <w:p>
      <w:pPr>
        <w:pStyle w:val="Heading1"/>
      </w:pPr>
      <w:r>
        <w:t>1. Legacy Method: Export and Import the App</w:t>
      </w:r>
    </w:p>
    <w:p>
      <w:pPr>
        <w:pStyle w:val="Heading2"/>
      </w:pPr>
      <w:r>
        <w:t>Step 1: Export the App from Personal Productivity</w:t>
      </w:r>
    </w:p>
    <w:p>
      <w:pPr>
        <w:pStyle w:val="ListNumber"/>
      </w:pPr>
      <w:r>
        <w:t>Go to https://make.powerapps.com</w:t>
      </w:r>
    </w:p>
    <w:p>
      <w:pPr>
        <w:pStyle w:val="ListNumber"/>
      </w:pPr>
      <w:r>
        <w:t>Select the Personal Productivity environment from the environment switcher.</w:t>
      </w:r>
    </w:p>
    <w:p>
      <w:pPr>
        <w:pStyle w:val="ListNumber"/>
      </w:pPr>
      <w:r>
        <w:t>Click on Apps in the left-hand menu.</w:t>
      </w:r>
    </w:p>
    <w:p>
      <w:pPr>
        <w:pStyle w:val="ListNumber"/>
      </w:pPr>
      <w:r>
        <w:t>Locate your app and click the ellipsis (…) next to it.</w:t>
      </w:r>
    </w:p>
    <w:p>
      <w:pPr>
        <w:pStyle w:val="ListNumber"/>
      </w:pPr>
      <w:r>
        <w:t>Select Export package (.zip).</w:t>
      </w:r>
    </w:p>
    <w:p>
      <w:pPr>
        <w:pStyle w:val="ListNumber"/>
      </w:pPr>
      <w:r>
        <w:t>Fill in the Package Name and Description (optional), then click Next.</w:t>
      </w:r>
    </w:p>
    <w:p>
      <w:pPr>
        <w:pStyle w:val="ListNumber"/>
      </w:pPr>
      <w:r>
        <w:t>Under Review Package Content, ensure the app is selected.</w:t>
      </w:r>
    </w:p>
    <w:p>
      <w:pPr>
        <w:pStyle w:val="ListNumber"/>
      </w:pPr>
      <w:r>
        <w:t>Click Export and download the .zip file.</w:t>
      </w:r>
    </w:p>
    <w:p>
      <w:r>
        <w:t>Screenshot 1 – Environment Selector: [Insert Screenshot Here]</w:t>
      </w:r>
    </w:p>
    <w:p>
      <w:r>
        <w:t>Screenshot 2 – Ellipsis Menu on App: [Insert Screenshot Here]</w:t>
      </w:r>
    </w:p>
    <w:p>
      <w:r>
        <w:t>Screenshot 3 – Export Package Dialog: [Insert Screenshot Here]</w:t>
      </w:r>
    </w:p>
    <w:p>
      <w:pPr>
        <w:pStyle w:val="Heading2"/>
      </w:pPr>
      <w:r>
        <w:t>Step 2: Import the App into GMF_PROD</w:t>
      </w:r>
    </w:p>
    <w:p>
      <w:pPr>
        <w:pStyle w:val="ListNumber"/>
      </w:pPr>
      <w:r>
        <w:t>Switch to the GMF_PROD environment.</w:t>
      </w:r>
    </w:p>
    <w:p>
      <w:pPr>
        <w:pStyle w:val="ListNumber"/>
      </w:pPr>
      <w:r>
        <w:t>Go to the Apps tab.</w:t>
      </w:r>
    </w:p>
    <w:p>
      <w:pPr>
        <w:pStyle w:val="ListNumber"/>
      </w:pPr>
      <w:r>
        <w:t>Click Import canvas app at the top.</w:t>
      </w:r>
    </w:p>
    <w:p>
      <w:pPr>
        <w:pStyle w:val="ListNumber"/>
      </w:pPr>
      <w:r>
        <w:t>Upload the .zip file exported earlier.</w:t>
      </w:r>
    </w:p>
    <w:p>
      <w:pPr>
        <w:pStyle w:val="ListNumber"/>
      </w:pPr>
      <w:r>
        <w:t>Under Review Package Content, click on the app name to open Import Setup.</w:t>
      </w:r>
    </w:p>
    <w:p>
      <w:pPr>
        <w:pStyle w:val="ListNumber"/>
      </w:pPr>
      <w:r>
        <w:t>IMPORTANT: Select Create as new — NOT Update — to avoid overwriting an existing app.</w:t>
      </w:r>
    </w:p>
    <w:p>
      <w:pPr>
        <w:pStyle w:val="ListNumber"/>
      </w:pPr>
      <w:r>
        <w:t>Configure or re-authenticate any required data connections.</w:t>
      </w:r>
    </w:p>
    <w:p>
      <w:pPr>
        <w:pStyle w:val="ListNumber"/>
      </w:pPr>
      <w:r>
        <w:t>Click Import.</w:t>
      </w:r>
    </w:p>
    <w:p>
      <w:r>
        <w:t>Screenshot 4 – Switching environment to GMF_PROD: [Insert Screenshot Here]</w:t>
      </w:r>
    </w:p>
    <w:p>
      <w:r>
        <w:t>Screenshot 5 – Import canvas app button: [Insert Screenshot Here]</w:t>
      </w:r>
    </w:p>
    <w:p>
      <w:r>
        <w:t>Screenshot 6 – Import setup panel: [Insert Screenshot Here]</w:t>
      </w:r>
    </w:p>
    <w:p>
      <w:r>
        <w:t>Screenshot 7 – Final confirmation dialog after successful import: [Insert Screenshot Here]</w:t>
      </w:r>
    </w:p>
    <w:p>
      <w:pPr>
        <w:pStyle w:val="Heading1"/>
      </w:pPr>
      <w:r>
        <w:t>2. Pipeline Deployment Method (Recommended)</w:t>
      </w:r>
    </w:p>
    <w:p>
      <w:pPr>
        <w:pStyle w:val="Heading2"/>
      </w:pPr>
      <w:r>
        <w:t>Step 1: Prepare the Solution in GMF_pipelineDEV</w:t>
      </w:r>
    </w:p>
    <w:p>
      <w:r>
        <w:t>1. In your personal productivity environment, create or open a solution.</w:t>
        <w:br/>
        <w:t>2. Add your canvas app and any supporting components (flows, variables, tables).</w:t>
        <w:br/>
        <w:t>3. Export the solution as Unmanaged.</w:t>
        <w:br/>
        <w:t>4. Import it into GMF_pipelineDEV.</w:t>
      </w:r>
    </w:p>
    <w:p>
      <w:r>
        <w:t>Screenshot 8 – Solution import confirmation: [Insert Screenshot Here]</w:t>
      </w:r>
    </w:p>
    <w:p>
      <w:pPr>
        <w:pStyle w:val="Heading2"/>
      </w:pPr>
      <w:r>
        <w:t>Step 2: Trigger the Pipeline</w:t>
      </w:r>
    </w:p>
    <w:p>
      <w:r>
        <w:t>1. Switch to the GMF_pipelineDEV environment.</w:t>
        <w:br/>
        <w:t>2. Go to Solutions.</w:t>
        <w:br/>
        <w:t>3. Select the solution you want to deploy.</w:t>
        <w:br/>
        <w:t>4. Click the Deploy (Pipeline) button in the top menu.</w:t>
        <w:br/>
        <w:t>5. Choose GMF_pipelinePROD as the target environment.</w:t>
        <w:br/>
        <w:t>6. Add deployment notes (e.g., version number, description).</w:t>
        <w:br/>
        <w:t>7. Click Deploy.</w:t>
      </w:r>
    </w:p>
    <w:p>
      <w:r>
        <w:t>Screenshot 9 – Deploy button in solution view: [Insert Screenshot Here]</w:t>
      </w:r>
    </w:p>
    <w:p>
      <w:pPr>
        <w:pStyle w:val="Heading2"/>
      </w:pPr>
      <w:r>
        <w:t>Step 3: Post-Deployment Validation</w:t>
      </w:r>
    </w:p>
    <w:p>
      <w:r>
        <w:t>• Check that the app is available in GMF_pipelinePROD.</w:t>
        <w:br/>
        <w:t>• Reconfigure environment variables or connections if needed.</w:t>
        <w:br/>
        <w:t>• Test core functionalities.</w:t>
        <w:br/>
        <w:t>• Share with users or security groups.</w:t>
      </w:r>
    </w:p>
    <w:p>
      <w:r>
        <w:t>Screenshot 10 – Deployed solution in GMF_pipelinePROD: [Insert Screenshot Here]</w:t>
      </w:r>
    </w:p>
    <w:p>
      <w:pPr>
        <w:pStyle w:val="Heading1"/>
      </w:pPr>
      <w:r>
        <w:t>Troubleshooting &amp; Best Practices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Possible Cause</w:t>
            </w:r>
          </w:p>
        </w:tc>
        <w:tc>
          <w:tcPr>
            <w:tcW w:type="dxa" w:w="2880"/>
          </w:tcPr>
          <w:p>
            <w:r>
              <w:t>Recommended Action</w:t>
            </w:r>
          </w:p>
        </w:tc>
      </w:tr>
      <w:tr>
        <w:tc>
          <w:tcPr>
            <w:tcW w:type="dxa" w:w="2880"/>
          </w:tcPr>
          <w:p>
            <w:r>
              <w:t>App not visible after import</w:t>
            </w:r>
          </w:p>
        </w:tc>
        <w:tc>
          <w:tcPr>
            <w:tcW w:type="dxa" w:w="2880"/>
          </w:tcPr>
          <w:p>
            <w:r>
              <w:t>Wrong import option</w:t>
            </w:r>
          </w:p>
        </w:tc>
        <w:tc>
          <w:tcPr>
            <w:tcW w:type="dxa" w:w="2880"/>
          </w:tcPr>
          <w:p>
            <w:r>
              <w:t>Ensure “Create as new” was selected during import</w:t>
            </w:r>
          </w:p>
        </w:tc>
      </w:tr>
      <w:tr>
        <w:tc>
          <w:tcPr>
            <w:tcW w:type="dxa" w:w="2880"/>
          </w:tcPr>
          <w:p>
            <w:r>
              <w:t>Connections broken</w:t>
            </w:r>
          </w:p>
        </w:tc>
        <w:tc>
          <w:tcPr>
            <w:tcW w:type="dxa" w:w="2880"/>
          </w:tcPr>
          <w:p>
            <w:r>
              <w:t>Environment-specific connectors</w:t>
            </w:r>
          </w:p>
        </w:tc>
        <w:tc>
          <w:tcPr>
            <w:tcW w:type="dxa" w:w="2880"/>
          </w:tcPr>
          <w:p>
            <w:r>
              <w:t>Re-authenticate connectors</w:t>
            </w:r>
          </w:p>
        </w:tc>
      </w:tr>
      <w:tr>
        <w:tc>
          <w:tcPr>
            <w:tcW w:type="dxa" w:w="2880"/>
          </w:tcPr>
          <w:p>
            <w:r>
              <w:t>Pipeline failed</w:t>
            </w:r>
          </w:p>
        </w:tc>
        <w:tc>
          <w:tcPr>
            <w:tcW w:type="dxa" w:w="2880"/>
          </w:tcPr>
          <w:p>
            <w:r>
              <w:t>Version conflict or incomplete solution</w:t>
            </w:r>
          </w:p>
        </w:tc>
        <w:tc>
          <w:tcPr>
            <w:tcW w:type="dxa" w:w="2880"/>
          </w:tcPr>
          <w:p>
            <w:r>
              <w:t>Increment version and redeploy</w:t>
            </w:r>
          </w:p>
        </w:tc>
      </w:tr>
      <w:tr>
        <w:tc>
          <w:tcPr>
            <w:tcW w:type="dxa" w:w="2880"/>
          </w:tcPr>
          <w:p>
            <w:r>
              <w:t>Missing references</w:t>
            </w:r>
          </w:p>
        </w:tc>
        <w:tc>
          <w:tcPr>
            <w:tcW w:type="dxa" w:w="2880"/>
          </w:tcPr>
          <w:p>
            <w:r>
              <w:t>Not added to solution</w:t>
            </w:r>
          </w:p>
        </w:tc>
        <w:tc>
          <w:tcPr>
            <w:tcW w:type="dxa" w:w="2880"/>
          </w:tcPr>
          <w:p>
            <w:r>
              <w:t>Add all components before pipeline deployment</w:t>
            </w:r>
          </w:p>
        </w:tc>
      </w:tr>
    </w:tbl>
    <w:p>
      <w:r>
        <w:t>💡 Pro Tips:</w:t>
      </w:r>
    </w:p>
    <w:p>
      <w:pPr>
        <w:pStyle w:val="ListBullet"/>
      </w:pPr>
      <w:r>
        <w:t>• Always verify the Import Setup option.</w:t>
      </w:r>
    </w:p>
    <w:p>
      <w:pPr>
        <w:pStyle w:val="ListBullet"/>
      </w:pPr>
      <w:r>
        <w:t>• Version your solution before pipeline deployments (e.g., 1.0.0.1 → 1.0.0.2).</w:t>
      </w:r>
    </w:p>
    <w:p>
      <w:pPr>
        <w:pStyle w:val="ListBullet"/>
      </w:pPr>
      <w:r>
        <w:t>• Prefer Managed solutions in production.</w:t>
      </w:r>
    </w:p>
    <w:p>
      <w:pPr>
        <w:pStyle w:val="ListBullet"/>
      </w:pPr>
      <w:r>
        <w:t>• Document manual steps when using legacy imports.</w:t>
      </w:r>
    </w:p>
    <w:p>
      <w:pPr>
        <w:pStyle w:val="Heading1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Pros</w:t>
            </w:r>
          </w:p>
        </w:tc>
        <w:tc>
          <w:tcPr>
            <w:tcW w:type="dxa" w:w="2160"/>
          </w:tcPr>
          <w:p>
            <w:r>
              <w:t>Cons</w:t>
            </w:r>
          </w:p>
        </w:tc>
      </w:tr>
      <w:tr>
        <w:tc>
          <w:tcPr>
            <w:tcW w:type="dxa" w:w="2160"/>
          </w:tcPr>
          <w:p>
            <w:r>
              <w:t>Legacy (App Export)</w:t>
            </w:r>
          </w:p>
        </w:tc>
        <w:tc>
          <w:tcPr>
            <w:tcW w:type="dxa" w:w="2160"/>
          </w:tcPr>
          <w:p>
            <w:r>
              <w:t>One-off migrations, small apps</w:t>
            </w:r>
          </w:p>
        </w:tc>
        <w:tc>
          <w:tcPr>
            <w:tcW w:type="dxa" w:w="2160"/>
          </w:tcPr>
          <w:p>
            <w:r>
              <w:t>Quick, simple</w:t>
            </w:r>
          </w:p>
        </w:tc>
        <w:tc>
          <w:tcPr>
            <w:tcW w:type="dxa" w:w="2160"/>
          </w:tcPr>
          <w:p>
            <w:r>
              <w:t>Manual steps, overwriting risk</w:t>
            </w:r>
          </w:p>
        </w:tc>
      </w:tr>
      <w:tr>
        <w:tc>
          <w:tcPr>
            <w:tcW w:type="dxa" w:w="2160"/>
          </w:tcPr>
          <w:p>
            <w:r>
              <w:t>Pipeline Deployment</w:t>
            </w:r>
          </w:p>
        </w:tc>
        <w:tc>
          <w:tcPr>
            <w:tcW w:type="dxa" w:w="2160"/>
          </w:tcPr>
          <w:p>
            <w:r>
              <w:t>Standard production rollout</w:t>
            </w:r>
          </w:p>
        </w:tc>
        <w:tc>
          <w:tcPr>
            <w:tcW w:type="dxa" w:w="2160"/>
          </w:tcPr>
          <w:p>
            <w:r>
              <w:t>Automated, auditable, secure</w:t>
            </w:r>
          </w:p>
        </w:tc>
        <w:tc>
          <w:tcPr>
            <w:tcW w:type="dxa" w:w="2160"/>
          </w:tcPr>
          <w:p>
            <w:r>
              <w:t>Requires solution packaging</w:t>
            </w:r>
          </w:p>
        </w:tc>
      </w:tr>
    </w:tbl>
    <w:p>
      <w:pPr>
        <w:pStyle w:val="Heading1"/>
      </w:pPr>
      <w:r>
        <w:t>References</w:t>
      </w:r>
    </w:p>
    <w:p>
      <w:r>
        <w:t>• https://learn.microsoft.com/power-platform/alm/pipelines-overview</w:t>
      </w:r>
    </w:p>
    <w:p>
      <w:r>
        <w:t>• https://learn.microsoft.com/power-apps/maker/canvas-apps/export-import-app</w:t>
      </w:r>
    </w:p>
    <w:p>
      <w:r>
        <w:t>• https://learn.microsoft.com/power-platform/alm/pipelines-get-started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