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Visual Planning Document Index</w:t>
      </w:r>
    </w:p>
    <w:p>
      <w:pPr>
        <w:jc w:val="center"/>
      </w:pPr>
      <w:r>
        <w:rPr>
          <w:i/>
        </w:rPr>
        <w:t>Portfolio + Blog Visual Planning</w:t>
      </w:r>
    </w:p>
    <w:p>
      <w:pPr>
        <w:pStyle w:val="Heading1"/>
      </w:pPr>
      <w:r>
        <w:t>Purpose</w:t>
      </w:r>
    </w:p>
    <w:p>
      <w:r>
        <w:t>This folder separates the website's visual planning into documents by use case. Each document has a distinct role so the visual direction stays manageable and later architecture work has clear inputs.</w:t>
      </w:r>
    </w:p>
    <w:p>
      <w:pPr>
        <w:pStyle w:val="Heading1"/>
      </w:pPr>
      <w:r>
        <w:t>Document map</w:t>
      </w:r>
    </w:p>
    <w:p>
      <w:pPr>
        <w:pStyle w:val="ListBullet"/>
      </w:pPr>
      <w:r>
        <w:t>01_Visual_Vision_and_Identity.docx: why the website looks and feels the way it does.</w:t>
      </w:r>
    </w:p>
    <w:p>
      <w:pPr>
        <w:pStyle w:val="ListBullet"/>
      </w:pPr>
      <w:r>
        <w:t>02_Visual_Design_System.docx: colors, typography, layout, spacing, navigation, components, and accessibility.</w:t>
      </w:r>
    </w:p>
    <w:p>
      <w:pPr>
        <w:pStyle w:val="ListBullet"/>
      </w:pPr>
      <w:r>
        <w:t>03_Page_and_Screen_Specification.docx: what each major page and screen needs to present.</w:t>
      </w:r>
    </w:p>
    <w:p>
      <w:pPr>
        <w:pStyle w:val="ListBullet"/>
      </w:pPr>
      <w:r>
        <w:t>04_Interaction_and_Motion_Specification.docx: behavior, transitions, hover states, scrolling, and performance limits.</w:t>
      </w:r>
    </w:p>
    <w:p>
      <w:pPr>
        <w:pStyle w:val="ListBullet"/>
      </w:pPr>
      <w:r>
        <w:t>05_Content_Imagery_and_Presentation_Guidelines.docx: content voice, imagery rules, scientific details, and authenticity.</w:t>
      </w:r>
    </w:p>
    <w:p>
      <w:pPr>
        <w:pStyle w:val="Heading1"/>
      </w:pPr>
      <w:r>
        <w:t>How to use them</w:t>
      </w:r>
    </w:p>
    <w:p>
      <w:r>
        <w:t>Use the identity document when making design-direction decisions. Use the design-system document when building components. Use the page specification when planning screens. Use the interaction document when implementing motion. Use the content document when preparing real material.</w:t>
      </w:r>
    </w:p>
    <w:p>
      <w:pPr>
        <w:pStyle w:val="Heading1"/>
      </w:pPr>
      <w:r>
        <w:t>Current scope boundary</w:t>
      </w:r>
    </w:p>
    <w:p>
      <w:r>
        <w:t>These documents intentionally stop before backend architecture. Database design, authentication, admin dashboard, API keys, storage, APIs, deployment architecture, and related infrastructure will be decided after the visual and content requirements are 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