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Updated Backend Planning Document Index</w:t>
      </w:r>
    </w:p>
    <w:p>
      <w:pPr>
        <w:jc w:val="center"/>
      </w:pPr>
      <w:r>
        <w:rPr>
          <w:i/>
        </w:rPr>
        <w:t>Use-case separated architecture documents</w:t>
      </w:r>
    </w:p>
    <w:p>
      <w:pPr>
        <w:pStyle w:val="Heading1"/>
      </w:pPr>
      <w:r>
        <w:t>Purpose</w:t>
      </w:r>
    </w:p>
    <w:p>
      <w:r>
        <w:t>These documents replace the earlier backend assumptions with the architecture resulting from the peer review of the visual and content requirements.</w:t>
      </w:r>
    </w:p>
    <w:p>
      <w:pPr>
        <w:pStyle w:val="Heading1"/>
      </w:pPr>
      <w:r>
        <w:t>Document map</w:t>
      </w:r>
    </w:p>
    <w:p>
      <w:pPr>
        <w:pStyle w:val="ListBullet"/>
      </w:pPr>
      <w:r>
        <w:t>01_Backend_Architecture_Verdict.docx: architectural comparison and final recommendation.</w:t>
      </w:r>
    </w:p>
    <w:p>
      <w:pPr>
        <w:pStyle w:val="ListBullet"/>
      </w:pPr>
      <w:r>
        <w:t>02_Backend_Architecture_Specification.docx: system components and request flows.</w:t>
      </w:r>
    </w:p>
    <w:p>
      <w:pPr>
        <w:pStyle w:val="ListBullet"/>
      </w:pPr>
      <w:r>
        <w:t>03_Content_Data_Model.docx: database/content entities and relationships.</w:t>
      </w:r>
    </w:p>
    <w:p>
      <w:pPr>
        <w:pStyle w:val="ListBullet"/>
      </w:pPr>
      <w:r>
        <w:t>04_Admin_Dashboard_and_Content_Workflow.docx: admin structure and publishing workflow.</w:t>
      </w:r>
    </w:p>
    <w:p>
      <w:pPr>
        <w:pStyle w:val="ListBullet"/>
      </w:pPr>
      <w:r>
        <w:t>05_Backend_Risks_Cost_Testing_Deployment.docx: operational requirements, testing, deployment, backups, rollback, and cost considerations.</w:t>
      </w:r>
    </w:p>
    <w:p>
      <w:pPr>
        <w:pStyle w:val="Heading1"/>
      </w:pPr>
      <w:r>
        <w:t>Decision status</w:t>
      </w:r>
    </w:p>
    <w:p>
      <w:r>
        <w:t>Proposed and ready for implementation planning, but hosting, PostgreSQL provider, and media-storage provider remain separate decisions.</w:t>
      </w:r>
    </w:p>
    <w:p>
      <w:pPr>
        <w:pStyle w:val="Heading1"/>
      </w:pPr>
      <w:r>
        <w:t>Scope boundary</w:t>
      </w:r>
    </w:p>
    <w:p>
      <w:r>
        <w:t>Visual direction is already established. The next phase should validate the proposed stack and choose the infrastructure providers before implementation begins.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