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Teaching Manual: Facts for 11 and 12; Remainders</w:t>
      </w:r>
    </w:p>
    <w:p>
      <w:pPr>
        <w:keepNext/>
        <w:spacing w:after="80"/>
      </w:pPr>
      <w:r>
        <w:rPr>
          <w:rFonts w:ascii="Aptos" w:hAnsi="Aptos"/>
          <w:b w:val="0"/>
          <w:color w:val="5B6570"/>
          <w:sz w:val="20"/>
        </w:rPr>
        <w:t>Scripted lesson | 60-75 minutes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LESSON OVERVIEW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21"/>
              </w:rPr>
              <w:t>Learning goal: Derive 11s and 12s and interpret remainders in context.</w:t>
            </w:r>
          </w:p>
        </w:tc>
      </w:tr>
    </w:tbl>
    <w:p>
      <w:pPr>
        <w:spacing w:after="0"/>
      </w:pPr>
    </w:p>
    <w:p>
      <w:pPr>
        <w:pStyle w:val="Heading1"/>
      </w:pPr>
      <w:r>
        <w:t>Success Criteria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The student represents the idea with a model, drawing, table, or number line.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The student uses the lesson vocabulary accurately.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The student explains why a strategy works and checks reasonableness.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The student can respond independently to: Write one context in which a remainder is discarded and one in which it causes rounding up.</w:t>
      </w:r>
    </w:p>
    <w:p>
      <w:pPr>
        <w:pStyle w:val="Heading1"/>
      </w:pPr>
      <w:r>
        <w:t>Teaching Theory</w:t>
      </w:r>
    </w:p>
    <w:p>
      <w:r>
        <w:rPr>
          <w:rFonts w:ascii="Aptos" w:hAnsi="Aptos"/>
          <w:b w:val="0"/>
          <w:color w:val="111111"/>
          <w:sz w:val="20"/>
        </w:rPr>
        <w:t>Harder facts should be derived from known facts through decomposition, doubling, and the distributive property. Division is most secure when linked to an unknown multiplication factor and interpreted in context.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Instructional principle: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Move concrete -&gt; pictorial -&gt; abstract. Do not remove the model until the student can explain the symbolic work.</w:t>
            </w:r>
          </w:p>
        </w:tc>
      </w:tr>
    </w:tbl>
    <w:p>
      <w:pPr>
        <w:pStyle w:val="Heading1"/>
      </w:pPr>
      <w:r>
        <w:t>Lesson Flow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5-8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Number talk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10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Vocabulary and worked example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20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Main lesson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15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Practice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10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Challenge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5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Exit check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Materials: Preparation and Use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BEFORE THE STUDENT ARRIVES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3168"/>
        <w:gridCol w:w="7200"/>
      </w:tblGrid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8"/>
              </w:rPr>
              <w:t>Counters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8"/>
              </w:rPr>
              <w:t>Sort into labeled piles. Use first to build the quantity, then keep the model visible while recording symbols.</w:t>
            </w:r>
          </w:p>
        </w:tc>
      </w:tr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8"/>
              </w:rPr>
              <w:t>array cards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8"/>
              </w:rPr>
              <w:t>Cut and shuffle beforehand. Reveal only the cards needed for the current example.</w:t>
            </w:r>
          </w:p>
        </w:tc>
      </w:tr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8"/>
              </w:rPr>
              <w:t>grid paper.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8"/>
              </w:rPr>
              <w:t>Place beside the student. Use for drawings, organized records, and a second representation.</w:t>
            </w:r>
          </w:p>
        </w:tc>
      </w:tr>
    </w:tbl>
    <w:p>
      <w:pPr>
        <w:pStyle w:val="Heading1"/>
      </w:pPr>
      <w:r>
        <w:t>Table Setup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Center: the main model or tool for today's lesson.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Student side: packet, pencil, and only the materials currently needed.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Teacher side: answer notes and observation record, kept out of student view.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Leave a clear space where the student can point, move pieces, and explain.</w:t>
      </w:r>
    </w:p>
    <w:p>
      <w:pPr>
        <w:pStyle w:val="Heading1"/>
      </w:pPr>
      <w:r>
        <w:t>Vocabulary to Establish</w:t>
      </w:r>
    </w:p>
    <w:p>
      <w:r>
        <w:rPr>
          <w:rFonts w:ascii="Aptos" w:hAnsi="Aptos"/>
          <w:b/>
          <w:color w:val="2E75B6"/>
          <w:sz w:val="19"/>
        </w:rPr>
        <w:t xml:space="preserve">factor: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p>
      <w:r>
        <w:rPr>
          <w:rFonts w:ascii="Aptos" w:hAnsi="Aptos"/>
          <w:b/>
          <w:color w:val="2E75B6"/>
          <w:sz w:val="19"/>
        </w:rPr>
        <w:t xml:space="preserve">product: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p>
      <w:r>
        <w:rPr>
          <w:rFonts w:ascii="Aptos" w:hAnsi="Aptos"/>
          <w:b/>
          <w:color w:val="2E75B6"/>
          <w:sz w:val="19"/>
        </w:rPr>
        <w:t xml:space="preserve">quotient: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p>
      <w:r>
        <w:rPr>
          <w:rFonts w:ascii="Aptos" w:hAnsi="Aptos"/>
          <w:b/>
          <w:color w:val="2E75B6"/>
          <w:sz w:val="19"/>
        </w:rPr>
        <w:t xml:space="preserve">divisor: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p>
      <w:r>
        <w:rPr>
          <w:rFonts w:ascii="Aptos" w:hAnsi="Aptos"/>
          <w:b/>
          <w:color w:val="2E75B6"/>
          <w:sz w:val="19"/>
        </w:rPr>
        <w:t xml:space="preserve">remainder: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p>
      <w:r>
        <w:rPr>
          <w:rFonts w:ascii="Aptos" w:hAnsi="Aptos"/>
          <w:b/>
          <w:color w:val="2E75B6"/>
          <w:sz w:val="19"/>
        </w:rPr>
        <w:t xml:space="preserve">unknown factor: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Material rule: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The student should touch, draw, measure, or organize the mathematics before copying a procedure.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Phase 1: Launch and Number Talk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EXACT TEACHER LANGUAGE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"Today we are learning to derive 11s and 12s and interpret remainders in context. Before I show a method, I want to hear how you see the numbers."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Positions the student as a mathematical thinker and makes prior knowledge visible.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Useful representations, precise vocabulary, and whether the student checks reasonableness.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Acknowledge the idea neutrally, then ask for evidence rather than immediately evaluating it.</w:t>
            </w:r>
          </w:p>
        </w:tc>
      </w:tr>
    </w:tbl>
    <w:p>
      <w:pPr>
        <w:spacing w:after="0"/>
      </w:pPr>
    </w:p>
    <w:p>
      <w:pPr>
        <w:pStyle w:val="Heading1"/>
      </w:pPr>
      <w:r>
        <w:t>Number Talk Prompt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"How can 10 x 8 help with 11 x 8 and 12 x 8?"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Surfaces the relationships needed in the main lesson.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Any reasoning connected to multiplication and division, not only a final answer.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Ask: 'Can you show that another way?' Record two distinct strategies when possible.</w:t>
            </w:r>
          </w:p>
        </w:tc>
      </w:tr>
    </w:tbl>
    <w:p>
      <w:pPr>
        <w:spacing w:after="0"/>
      </w:pPr>
    </w:p>
    <w:p>
      <w:pPr>
        <w:pStyle w:val="Heading1"/>
      </w:pPr>
      <w:r>
        <w:t>Prompt Ladder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First: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What do you notice? What could you try?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Next: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Can you draw, build, or organize the information?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Then: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Which part of today's vocabulary fits your idea?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Last resort: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Solve a smaller related case, then return to the original.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Phase 2: Explicit Teaching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MODEL, QUESTION, CONNECT</w:t>
      </w:r>
    </w:p>
    <w:p>
      <w:pPr>
        <w:pStyle w:val="Heading2"/>
      </w:pPr>
      <w:r>
        <w:t>Teaching Step 1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"Let us derive 11s as 10 groups plus 1 group. Tell me what I should do first and why."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Keeps the student cognitively active during explicit instruction.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 connection between the representation and the mathematical symbols.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Model only the next move. Pause and return responsibility to the student.</w:t>
            </w:r>
          </w:p>
        </w:tc>
      </w:tr>
    </w:tbl>
    <w:p>
      <w:pPr>
        <w:spacing w:after="0"/>
      </w:pPr>
    </w:p>
    <w:p>
      <w:pPr>
        <w:pStyle w:val="Heading2"/>
      </w:pPr>
      <w:r>
        <w:t>Teaching Step 2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"Let us derive 12s as 10 groups plus 2 groups. Tell me what I should do first and why."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Keeps the student cognitively active during explicit instruction.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 connection between the representation and the mathematical symbols.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Model only the next move. Pause and return responsibility to the student.</w:t>
            </w:r>
          </w:p>
        </w:tc>
      </w:tr>
    </w:tbl>
    <w:p>
      <w:pPr>
        <w:spacing w:after="0"/>
      </w:pPr>
    </w:p>
    <w:p>
      <w:pPr>
        <w:pStyle w:val="Heading2"/>
      </w:pPr>
      <w:r>
        <w:t>Teaching Step 3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"Let us divide 43 counters into groups of 6. Tell me what I should do first and why."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Keeps the student cognitively active during explicit instruction.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 connection between the representation and the mathematical symbols.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Model only the next move. Pause and return responsibility to the student.</w:t>
            </w:r>
          </w:p>
        </w:tc>
      </w:tr>
    </w:tbl>
    <w:p>
      <w:pPr>
        <w:spacing w:after="0"/>
      </w:pPr>
    </w:p>
    <w:p>
      <w:pPr>
        <w:pStyle w:val="Heading2"/>
      </w:pPr>
      <w:r>
        <w:t>Teaching Step 4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"Let us record 43 / 6 = 7 remainder 1. Tell me what I should do first and why."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Keeps the student cognitively active during explicit instruction.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 connection between the representation and the mathematical symbols.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Model only the next move. Pause and return responsibility to the student.</w:t>
            </w:r>
          </w:p>
        </w:tc>
      </w:tr>
    </w:tbl>
    <w:p>
      <w:pPr>
        <w:spacing w:after="0"/>
      </w:pPr>
    </w:p>
    <w:p>
      <w:pPr>
        <w:pStyle w:val="Heading2"/>
      </w:pPr>
      <w:r>
        <w:t>Teaching Step 5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"Let us discuss whether a context requires 7 groups, 8 groups, or a leftover. Tell me what I should do first and why."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Keeps the student cognitively active during explicit instruction.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 connection between the representation and the mathematical symbols.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Model only the next move. Pause and return responsibility to the student.</w:t>
            </w:r>
          </w:p>
        </w:tc>
      </w:tr>
    </w:tbl>
    <w:p>
      <w:pPr>
        <w:spacing w:after="0"/>
      </w:pP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Representation check: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Before leaving the model, ask the student to point to every part of the matching equation or statement.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Phase 3: Guided and Independent Practice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RELEASE RESPONSIBILITY GRADUALLY</w:t>
      </w:r>
    </w:p>
    <w:p>
      <w:pPr>
        <w:pStyle w:val="Heading1"/>
      </w:pPr>
      <w:r>
        <w:t>I Do -&gt; We Do -&gt; You Do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I do: complete the packet's worked example while narrating the reason for each move.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We do: solve the first practice task together; the student chooses the representation.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You do: the student completes the remaining tasks while explaining selected answers.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"Practice task 1: Mixed 11 and 12 facts. Before solving, tell me what the task is asking and which tool might help."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interpretation before computation.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Use the prompt ladder. Avoid completing a step the student can perform.</w:t>
            </w:r>
          </w:p>
        </w:tc>
      </w:tr>
    </w:tbl>
    <w:p>
      <w:pPr>
        <w:spacing w:after="0"/>
      </w:pP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"Practice task 2: 29 / 4, 38 / 6, and 50 / 8 with models. Before solving, tell me what the task is asking and which tool might help."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interpretation before computation.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Use the prompt ladder. Avoid completing a step the student can perform.</w:t>
            </w:r>
          </w:p>
        </w:tc>
      </w:tr>
    </w:tbl>
    <w:p>
      <w:pPr>
        <w:spacing w:after="0"/>
      </w:pP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"Practice task 3: Explain what each remainder means in a story. Before solving, tell me what the task is asking and which tool might help."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interpretation before computation.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Use the prompt ladder. Avoid completing a step the student can perform.</w:t>
            </w:r>
          </w:p>
        </w:tc>
      </w:tr>
    </w:tbl>
    <w:p>
      <w:pPr>
        <w:spacing w:after="0"/>
      </w:pPr>
    </w:p>
    <w:p>
      <w:pPr>
        <w:pStyle w:val="Heading1"/>
      </w:pPr>
      <w:r>
        <w:t>Common Misconceptions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D49B28"/>
              <w:left w:val="single" w:sz="8" w:color="D49B28"/>
              <w:bottom w:val="single" w:sz="8" w:color="D49B28"/>
              <w:right w:val="single" w:sz="8" w:color="D49B28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Watch for: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Treating division only as sharing and missing grouping situations.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D49B28"/>
              <w:left w:val="single" w:sz="8" w:color="D49B28"/>
              <w:bottom w:val="single" w:sz="8" w:color="D49B28"/>
              <w:right w:val="single" w:sz="8" w:color="D49B28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Watch for: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Ignoring what a remainder means in the story.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D49B28"/>
              <w:left w:val="single" w:sz="8" w:color="D49B28"/>
              <w:bottom w:val="single" w:sz="8" w:color="D49B28"/>
              <w:right w:val="single" w:sz="8" w:color="D49B28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Watch for: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Using a fact trick without understanding why it works.</w:t>
            </w:r>
          </w:p>
        </w:tc>
      </w:tr>
    </w:tbl>
    <w:p>
      <w:pPr>
        <w:pStyle w:val="Heading1"/>
      </w:pPr>
      <w:r>
        <w:t>Differentiation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Secure: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Remove routine repetition and ask for a second method, proof, or generalization.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D49B28"/>
              <w:left w:val="single" w:sz="8" w:color="D49B28"/>
              <w:bottom w:val="single" w:sz="8" w:color="D49B28"/>
              <w:right w:val="single" w:sz="8" w:color="D49B28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Developing: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Keep the visual model visible and reduce the number size while preserving the same structure.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Fragile: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Return to a concrete example, use one question at a time, and delay independent symbols.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Phase 4: Challenge, Assessment, and Feedback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PROTECT PRODUCTIVE STRUGGLE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"Challenge: There are 43 students and each table seats 6. How many tables are needed? Explain why the answer is not simply 7 remainder 1. You may draw, make a table, test a simpler case, or work backward. I will give you thinking time before offering a hint."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Builds persistence and strategy selection rather than rapid answer production.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An organized plan, revision after a failed attempt, and a justification.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Praise a specific mathematical action: organization, checking, representation, or explanation.</w:t>
            </w:r>
          </w:p>
        </w:tc>
      </w:tr>
    </w:tbl>
    <w:p>
      <w:pPr>
        <w:spacing w:after="0"/>
      </w:pPr>
    </w:p>
    <w:p>
      <w:pPr>
        <w:pStyle w:val="Heading1"/>
      </w:pPr>
      <w:r>
        <w:t>Exit Check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"Complete this independently: Write one context in which a remainder is discarded and one in which it causes rounding up."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Provides evidence of the central lesson goal without teacher prompting.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After completion, ask one clarifying question only if the written reasoning is ambiguous.</w:t>
            </w:r>
          </w:p>
        </w:tc>
      </w:tr>
    </w:tbl>
    <w:p>
      <w:pPr>
        <w:spacing w:after="0"/>
      </w:pPr>
    </w:p>
    <w:p>
      <w:pPr>
        <w:pStyle w:val="Heading1"/>
      </w:pPr>
      <w:r>
        <w:t>Evidence Guide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655"/>
        <w:gridCol w:w="3671"/>
        <w:gridCol w:w="5040"/>
      </w:tblGrid>
      <w:tr>
        <w:tc>
          <w:tcPr>
            <w:tcW w:type="dxa" w:w="165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7"/>
              </w:rPr>
              <w:t>Secure</w:t>
            </w:r>
          </w:p>
        </w:tc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and independently justified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Proceed; add a variation or ask the student to teach the idea.</w:t>
            </w:r>
          </w:p>
        </w:tc>
      </w:tr>
      <w:tr>
        <w:tc>
          <w:tcPr>
            <w:tcW w:type="dxa" w:w="165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FFF3D6"/>
          </w:tcPr>
          <w:p>
            <w:r>
              <w:rPr>
                <w:rFonts w:ascii="Aptos" w:hAnsi="Aptos"/>
                <w:b/>
                <w:color w:val="17324D"/>
                <w:sz w:val="17"/>
              </w:rPr>
              <w:t>Developing</w:t>
            </w:r>
          </w:p>
        </w:tc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with model or prompt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Proceed with the model available and begin next lesson with retrieval.</w:t>
            </w:r>
          </w:p>
        </w:tc>
      </w:tr>
      <w:tr>
        <w:tc>
          <w:tcPr>
            <w:tcW w:type="dxa" w:w="165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EEF1F4"/>
          </w:tcPr>
          <w:p>
            <w:r>
              <w:rPr>
                <w:rFonts w:ascii="Aptos" w:hAnsi="Aptos"/>
                <w:b/>
                <w:color w:val="17324D"/>
                <w:sz w:val="17"/>
              </w:rPr>
              <w:t>Fragile</w:t>
            </w:r>
          </w:p>
        </w:tc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Incorrect structure or unexplained answer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Reteach with smaller quantities and a concrete representation.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Answer and Observation Guide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USE AFTER INDEPENDENT WORK</w:t>
      </w:r>
    </w:p>
    <w:p>
      <w:pPr>
        <w:pStyle w:val="Heading1"/>
      </w:pPr>
      <w:r>
        <w:t>Expected Mathematical Evidence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Number talk: a defensible response to 'How can 10 x 8 help with 11 x 8 and 12 x 8?' with a model or explanation.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Main lesson: evidence that the student can derive 11s and 12s and interpret remainders in context.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Practice: accurate work with units, labels, and a reasonableness check where appropriate.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Challenge: an organized attempt at 'There are 43 students and each table seats 6. How many tables are needed? Explain why the answer is not simply 7 remainder 1.' and an explanation of the chosen strategy.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Exit: an independent response to 'Write one context in which a remainder is discarded and one in which it causes rounding up.'</w:t>
      </w:r>
    </w:p>
    <w:p>
      <w:pPr>
        <w:pStyle w:val="Heading1"/>
      </w:pPr>
      <w:r>
        <w:t>Teacher Verification Routine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Rework every numerical answer before marking it.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Accept a different method when the reasoning is valid.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For open problems, verify that every condition is satisfied.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For measurement, data, and geometry, require correct units and labels.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For explanations, distinguish a correct statement from a demonstrated reason.</w:t>
      </w:r>
    </w:p>
    <w:p>
      <w:pPr>
        <w:pStyle w:val="Heading1"/>
      </w:pPr>
      <w:r>
        <w:t>Observation Record</w:t>
      </w:r>
    </w:p>
    <w:p>
      <w:pPr>
        <w:spacing w:after="40"/>
      </w:pPr>
      <w:r>
        <w:rPr>
          <w:rFonts w:ascii="Aptos" w:hAnsi="Aptos"/>
          <w:b/>
          <w:color w:val="17324D"/>
          <w:sz w:val="21"/>
        </w:rPr>
        <w:t>A strong strategy the student used: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1"/>
        </w:rPr>
        <w:t>A misconception to revisit: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1"/>
        </w:rPr>
        <w:t>Vocabulary used precisely: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1"/>
        </w:rPr>
        <w:t>Material or representation that helped: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1"/>
        </w:rPr>
        <w:t>Plan for the next lesson: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691" w:right="893" w:bottom="691" w:left="893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Aptos" w:hAnsi="Aptos"/>
        <w:b w:val="0"/>
        <w:color w:val="5B6570"/>
        <w:sz w:val="16"/>
      </w:rPr>
      <w:t>Teacher Manual | Week 4, Day 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5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5B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