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/>
        <w:spacing w:before="0" w:after="20"/>
      </w:pPr>
      <w:r>
        <w:rPr>
          <w:rFonts w:ascii="Aptos Display" w:hAnsi="Aptos Display"/>
          <w:b/>
          <w:color w:val="17324D"/>
          <w:sz w:val="38"/>
        </w:rPr>
        <w:t>Teaching Manual: Two-Step Problems With Four Operations</w:t>
      </w:r>
    </w:p>
    <w:p>
      <w:pPr>
        <w:keepNext/>
        <w:spacing w:after="80"/>
      </w:pPr>
      <w:r>
        <w:rPr>
          <w:rFonts w:ascii="Aptos" w:hAnsi="Aptos"/>
          <w:b w:val="0"/>
          <w:color w:val="5B6570"/>
          <w:sz w:val="20"/>
        </w:rPr>
        <w:t>Scripted lesson | 60-75 minutes</w:t>
      </w:r>
    </w:p>
    <w:p>
      <w:pPr>
        <w:keepNext/>
        <w:spacing w:before="0" w:after="160"/>
      </w:pPr>
      <w:r>
        <w:rPr>
          <w:rFonts w:ascii="Aptos" w:hAnsi="Aptos"/>
          <w:b/>
          <w:color w:val="2E75B6"/>
          <w:sz w:val="18"/>
        </w:rPr>
        <w:t>LESSON OVERVIEW</w:t>
      </w:r>
    </w:p>
    <w:tbl>
      <w:tblPr>
        <w:tblW w:type="dxa" w:w="10368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10368"/>
      </w:tblGrid>
      <w:tr>
        <w:tc>
          <w:tcPr>
            <w:tcW w:type="dxa" w:w="10368"/>
            <w:tcMar>
              <w:top w:w="100" w:type="dxa"/>
              <w:start w:w="120" w:type="dxa"/>
              <w:bottom w:w="100" w:type="dxa"/>
              <w:end w:w="120" w:type="dxa"/>
            </w:tcMar>
            <w:shd w:fill="EFF6FC"/>
            <w:tcBorders>
              <w:top w:val="single" w:sz="8" w:color="DCEAF7"/>
              <w:left w:val="single" w:sz="8" w:color="DCEAF7"/>
              <w:bottom w:val="single" w:sz="8" w:color="DCEAF7"/>
              <w:right w:val="single" w:sz="8" w:color="DCEAF7"/>
            </w:tcBorders>
          </w:tcPr>
          <w:p>
            <w:pPr>
              <w:spacing w:after="0"/>
            </w:pPr>
            <w:r>
              <w:rPr>
                <w:rFonts w:ascii="Aptos" w:hAnsi="Aptos"/>
                <w:b/>
                <w:color w:val="17324D"/>
                <w:sz w:val="21"/>
              </w:rPr>
              <w:t>Learning goal: Represent and solve two-step problems using all four operations.</w:t>
            </w:r>
          </w:p>
        </w:tc>
      </w:tr>
    </w:tbl>
    <w:p>
      <w:pPr>
        <w:spacing w:after="0"/>
      </w:pPr>
    </w:p>
    <w:p>
      <w:pPr>
        <w:pStyle w:val="Heading1"/>
      </w:pPr>
      <w:r>
        <w:t>Success Criteria</w:t>
      </w:r>
    </w:p>
    <w:p>
      <w:pPr>
        <w:pStyle w:val="ListBullet"/>
        <w:spacing w:after="60"/>
      </w:pPr>
      <w:r>
        <w:rPr>
          <w:rFonts w:ascii="Aptos" w:hAnsi="Aptos"/>
          <w:b w:val="0"/>
          <w:color w:val="111111"/>
          <w:sz w:val="18"/>
        </w:rPr>
        <w:t>The student represents the idea with a model, drawing, table, or number line.</w:t>
      </w:r>
    </w:p>
    <w:p>
      <w:pPr>
        <w:pStyle w:val="ListBullet"/>
        <w:spacing w:after="60"/>
      </w:pPr>
      <w:r>
        <w:rPr>
          <w:rFonts w:ascii="Aptos" w:hAnsi="Aptos"/>
          <w:b w:val="0"/>
          <w:color w:val="111111"/>
          <w:sz w:val="18"/>
        </w:rPr>
        <w:t>The student uses the lesson vocabulary accurately.</w:t>
      </w:r>
    </w:p>
    <w:p>
      <w:pPr>
        <w:pStyle w:val="ListBullet"/>
        <w:spacing w:after="60"/>
      </w:pPr>
      <w:r>
        <w:rPr>
          <w:rFonts w:ascii="Aptos" w:hAnsi="Aptos"/>
          <w:b w:val="0"/>
          <w:color w:val="111111"/>
          <w:sz w:val="18"/>
        </w:rPr>
        <w:t>The student explains why a strategy works and checks reasonableness.</w:t>
      </w:r>
    </w:p>
    <w:p>
      <w:pPr>
        <w:pStyle w:val="ListBullet"/>
        <w:spacing w:after="60"/>
      </w:pPr>
      <w:r>
        <w:rPr>
          <w:rFonts w:ascii="Aptos" w:hAnsi="Aptos"/>
          <w:b w:val="0"/>
          <w:color w:val="111111"/>
          <w:sz w:val="18"/>
        </w:rPr>
        <w:t>The student can respond independently to: Circle the intermediate answer in one completed problem and state what it means.</w:t>
      </w:r>
    </w:p>
    <w:p>
      <w:pPr>
        <w:pStyle w:val="Heading1"/>
      </w:pPr>
      <w:r>
        <w:t>Teaching Theory</w:t>
      </w:r>
    </w:p>
    <w:p>
      <w:r>
        <w:rPr>
          <w:rFonts w:ascii="Aptos" w:hAnsi="Aptos"/>
          <w:b w:val="0"/>
          <w:color w:val="111111"/>
          <w:sz w:val="20"/>
        </w:rPr>
        <w:t>Properties describe why equivalent expressions keep the same value. Variables represent unknown quantities, and the equal sign states that two expressions have the same value.</w:t>
      </w:r>
    </w:p>
    <w:tbl>
      <w:tblPr>
        <w:tblW w:type="dxa" w:w="10368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10368"/>
      </w:tblGrid>
      <w:tr>
        <w:tc>
          <w:tcPr>
            <w:tcW w:type="dxa" w:w="10368"/>
            <w:tcMar>
              <w:top w:w="100" w:type="dxa"/>
              <w:start w:w="120" w:type="dxa"/>
              <w:bottom w:w="100" w:type="dxa"/>
              <w:end w:w="120" w:type="dxa"/>
            </w:tcMar>
            <w:shd w:fill="EFF6FC"/>
            <w:tcBorders>
              <w:top w:val="single" w:sz="8" w:color="DCEAF7"/>
              <w:left w:val="single" w:sz="8" w:color="DCEAF7"/>
              <w:bottom w:val="single" w:sz="8" w:color="DCEAF7"/>
              <w:right w:val="single" w:sz="8" w:color="DCEAF7"/>
            </w:tcBorders>
          </w:tcPr>
          <w:p>
            <w:pPr>
              <w:spacing w:after="0"/>
            </w:pPr>
            <w:r>
              <w:rPr>
                <w:rFonts w:ascii="Aptos" w:hAnsi="Aptos"/>
                <w:b/>
                <w:color w:val="17324D"/>
                <w:sz w:val="18"/>
              </w:rPr>
              <w:t xml:space="preserve">Instructional principle: </w:t>
            </w:r>
            <w:r>
              <w:rPr>
                <w:rFonts w:ascii="Aptos" w:hAnsi="Aptos"/>
                <w:b w:val="0"/>
                <w:color w:val="111111"/>
                <w:sz w:val="18"/>
              </w:rPr>
              <w:t>Move concrete -&gt; pictorial -&gt; abstract. Do not remove the model until the student can explain the symbolic work.</w:t>
            </w:r>
          </w:p>
        </w:tc>
      </w:tr>
    </w:tbl>
    <w:p>
      <w:pPr>
        <w:pStyle w:val="Heading1"/>
      </w:pPr>
      <w:r>
        <w:t>Lesson Flow</w:t>
      </w:r>
    </w:p>
    <w:tbl>
      <w:tblPr>
        <w:tblW w:type="dxa" w:w="10368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1800"/>
        <w:gridCol w:w="8568"/>
      </w:tblGrid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  <w:shd w:fill="DCEAF7"/>
          </w:tcPr>
          <w:p>
            <w:r>
              <w:rPr>
                <w:rFonts w:ascii="Aptos" w:hAnsi="Aptos"/>
                <w:b/>
                <w:color w:val="17324D"/>
                <w:sz w:val="19"/>
              </w:rPr>
              <w:t>5-8 min</w:t>
            </w:r>
          </w:p>
        </w:tc>
        <w:tc>
          <w:tcPr>
            <w:tcW w:type="dxa" w:w="856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r>
              <w:rPr>
                <w:rFonts w:ascii="Aptos" w:hAnsi="Aptos"/>
                <w:b w:val="0"/>
                <w:color w:val="111111"/>
                <w:sz w:val="19"/>
              </w:rPr>
              <w:t>Number talk</w:t>
            </w:r>
          </w:p>
        </w:tc>
      </w:tr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  <w:shd w:fill="DCEAF7"/>
          </w:tcPr>
          <w:p>
            <w:r>
              <w:rPr>
                <w:rFonts w:ascii="Aptos" w:hAnsi="Aptos"/>
                <w:b/>
                <w:color w:val="17324D"/>
                <w:sz w:val="19"/>
              </w:rPr>
              <w:t>10 min</w:t>
            </w:r>
          </w:p>
        </w:tc>
        <w:tc>
          <w:tcPr>
            <w:tcW w:type="dxa" w:w="856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r>
              <w:rPr>
                <w:rFonts w:ascii="Aptos" w:hAnsi="Aptos"/>
                <w:b w:val="0"/>
                <w:color w:val="111111"/>
                <w:sz w:val="19"/>
              </w:rPr>
              <w:t>Vocabulary and worked example</w:t>
            </w:r>
          </w:p>
        </w:tc>
      </w:tr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  <w:shd w:fill="DCEAF7"/>
          </w:tcPr>
          <w:p>
            <w:r>
              <w:rPr>
                <w:rFonts w:ascii="Aptos" w:hAnsi="Aptos"/>
                <w:b/>
                <w:color w:val="17324D"/>
                <w:sz w:val="19"/>
              </w:rPr>
              <w:t>20 min</w:t>
            </w:r>
          </w:p>
        </w:tc>
        <w:tc>
          <w:tcPr>
            <w:tcW w:type="dxa" w:w="856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r>
              <w:rPr>
                <w:rFonts w:ascii="Aptos" w:hAnsi="Aptos"/>
                <w:b w:val="0"/>
                <w:color w:val="111111"/>
                <w:sz w:val="19"/>
              </w:rPr>
              <w:t>Main lesson</w:t>
            </w:r>
          </w:p>
        </w:tc>
      </w:tr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  <w:shd w:fill="DCEAF7"/>
          </w:tcPr>
          <w:p>
            <w:r>
              <w:rPr>
                <w:rFonts w:ascii="Aptos" w:hAnsi="Aptos"/>
                <w:b/>
                <w:color w:val="17324D"/>
                <w:sz w:val="19"/>
              </w:rPr>
              <w:t>15 min</w:t>
            </w:r>
          </w:p>
        </w:tc>
        <w:tc>
          <w:tcPr>
            <w:tcW w:type="dxa" w:w="856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r>
              <w:rPr>
                <w:rFonts w:ascii="Aptos" w:hAnsi="Aptos"/>
                <w:b w:val="0"/>
                <w:color w:val="111111"/>
                <w:sz w:val="19"/>
              </w:rPr>
              <w:t>Practice</w:t>
            </w:r>
          </w:p>
        </w:tc>
      </w:tr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  <w:shd w:fill="DCEAF7"/>
          </w:tcPr>
          <w:p>
            <w:r>
              <w:rPr>
                <w:rFonts w:ascii="Aptos" w:hAnsi="Aptos"/>
                <w:b/>
                <w:color w:val="17324D"/>
                <w:sz w:val="19"/>
              </w:rPr>
              <w:t>10 min</w:t>
            </w:r>
          </w:p>
        </w:tc>
        <w:tc>
          <w:tcPr>
            <w:tcW w:type="dxa" w:w="856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r>
              <w:rPr>
                <w:rFonts w:ascii="Aptos" w:hAnsi="Aptos"/>
                <w:b w:val="0"/>
                <w:color w:val="111111"/>
                <w:sz w:val="19"/>
              </w:rPr>
              <w:t>Challenge</w:t>
            </w:r>
          </w:p>
        </w:tc>
      </w:tr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  <w:shd w:fill="DCEAF7"/>
          </w:tcPr>
          <w:p>
            <w:r>
              <w:rPr>
                <w:rFonts w:ascii="Aptos" w:hAnsi="Aptos"/>
                <w:b/>
                <w:color w:val="17324D"/>
                <w:sz w:val="19"/>
              </w:rPr>
              <w:t>5 min</w:t>
            </w:r>
          </w:p>
        </w:tc>
        <w:tc>
          <w:tcPr>
            <w:tcW w:type="dxa" w:w="856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r>
              <w:rPr>
                <w:rFonts w:ascii="Aptos" w:hAnsi="Aptos"/>
                <w:b w:val="0"/>
                <w:color w:val="111111"/>
                <w:sz w:val="19"/>
              </w:rPr>
              <w:t>Exit check</w:t>
            </w:r>
          </w:p>
        </w:tc>
      </w:tr>
    </w:tbl>
    <w:p>
      <w:r>
        <w:br w:type="page"/>
      </w:r>
    </w:p>
    <w:p>
      <w:pPr>
        <w:keepNext/>
        <w:spacing w:before="0" w:after="20"/>
      </w:pPr>
      <w:r>
        <w:rPr>
          <w:rFonts w:ascii="Aptos Display" w:hAnsi="Aptos Display"/>
          <w:b/>
          <w:color w:val="17324D"/>
          <w:sz w:val="38"/>
        </w:rPr>
        <w:t>Materials: Preparation and Use</w:t>
      </w:r>
    </w:p>
    <w:p>
      <w:pPr>
        <w:keepNext/>
        <w:spacing w:before="0" w:after="160"/>
      </w:pPr>
      <w:r>
        <w:rPr>
          <w:rFonts w:ascii="Aptos" w:hAnsi="Aptos"/>
          <w:b/>
          <w:color w:val="2E75B6"/>
          <w:sz w:val="18"/>
        </w:rPr>
        <w:t>BEFORE THE STUDENT ARRIVES</w:t>
      </w:r>
    </w:p>
    <w:tbl>
      <w:tblPr>
        <w:tblW w:type="dxa" w:w="10368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3168"/>
        <w:gridCol w:w="7200"/>
      </w:tblGrid>
      <w:tr>
        <w:tc>
          <w:tcPr>
            <w:tcW w:type="dxa" w:w="316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  <w:shd w:fill="DCEAF7"/>
          </w:tcPr>
          <w:p>
            <w:r>
              <w:rPr>
                <w:rFonts w:ascii="Aptos" w:hAnsi="Aptos"/>
                <w:b/>
                <w:color w:val="17324D"/>
                <w:sz w:val="18"/>
              </w:rPr>
              <w:t>Problem-solving notebook</w:t>
            </w:r>
          </w:p>
        </w:tc>
        <w:tc>
          <w:tcPr>
            <w:tcW w:type="dxa" w:w="720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r>
              <w:rPr>
                <w:rFonts w:ascii="Aptos" w:hAnsi="Aptos"/>
                <w:b w:val="0"/>
                <w:color w:val="111111"/>
                <w:sz w:val="18"/>
              </w:rPr>
              <w:t>Place beside the student. Use for drawings, organized records, and a second representation.</w:t>
            </w:r>
          </w:p>
        </w:tc>
      </w:tr>
      <w:tr>
        <w:tc>
          <w:tcPr>
            <w:tcW w:type="dxa" w:w="316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  <w:shd w:fill="DCEAF7"/>
          </w:tcPr>
          <w:p>
            <w:r>
              <w:rPr>
                <w:rFonts w:ascii="Aptos" w:hAnsi="Aptos"/>
                <w:b/>
                <w:color w:val="17324D"/>
                <w:sz w:val="18"/>
              </w:rPr>
              <w:t>highlighters</w:t>
            </w:r>
          </w:p>
        </w:tc>
        <w:tc>
          <w:tcPr>
            <w:tcW w:type="dxa" w:w="720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r>
              <w:rPr>
                <w:rFonts w:ascii="Aptos" w:hAnsi="Aptos"/>
                <w:b w:val="0"/>
                <w:color w:val="111111"/>
                <w:sz w:val="18"/>
              </w:rPr>
              <w:t>Prepare before the lesson and introduce it only when it supports the current mathematical idea.</w:t>
            </w:r>
          </w:p>
        </w:tc>
      </w:tr>
      <w:tr>
        <w:tc>
          <w:tcPr>
            <w:tcW w:type="dxa" w:w="316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  <w:shd w:fill="DCEAF7"/>
          </w:tcPr>
          <w:p>
            <w:r>
              <w:rPr>
                <w:rFonts w:ascii="Aptos" w:hAnsi="Aptos"/>
                <w:b/>
                <w:color w:val="17324D"/>
                <w:sz w:val="18"/>
              </w:rPr>
              <w:t>bar-model paper.</w:t>
            </w:r>
          </w:p>
        </w:tc>
        <w:tc>
          <w:tcPr>
            <w:tcW w:type="dxa" w:w="720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r>
              <w:rPr>
                <w:rFonts w:ascii="Aptos" w:hAnsi="Aptos"/>
                <w:b w:val="0"/>
                <w:color w:val="111111"/>
                <w:sz w:val="18"/>
              </w:rPr>
              <w:t>Place beside the student. Use for drawings, organized records, and a second representation.</w:t>
            </w:r>
          </w:p>
        </w:tc>
      </w:tr>
    </w:tbl>
    <w:p>
      <w:pPr>
        <w:pStyle w:val="Heading1"/>
      </w:pPr>
      <w:r>
        <w:t>Table Setup</w:t>
      </w:r>
    </w:p>
    <w:p>
      <w:pPr>
        <w:pStyle w:val="ListBullet"/>
        <w:spacing w:after="60"/>
      </w:pPr>
      <w:r>
        <w:rPr>
          <w:rFonts w:ascii="Aptos" w:hAnsi="Aptos"/>
          <w:b w:val="0"/>
          <w:color w:val="111111"/>
          <w:sz w:val="18"/>
        </w:rPr>
        <w:t>Center: the main model or tool for today's lesson.</w:t>
      </w:r>
    </w:p>
    <w:p>
      <w:pPr>
        <w:pStyle w:val="ListBullet"/>
        <w:spacing w:after="60"/>
      </w:pPr>
      <w:r>
        <w:rPr>
          <w:rFonts w:ascii="Aptos" w:hAnsi="Aptos"/>
          <w:b w:val="0"/>
          <w:color w:val="111111"/>
          <w:sz w:val="18"/>
        </w:rPr>
        <w:t>Student side: packet, pencil, and only the materials currently needed.</w:t>
      </w:r>
    </w:p>
    <w:p>
      <w:pPr>
        <w:pStyle w:val="ListBullet"/>
        <w:spacing w:after="60"/>
      </w:pPr>
      <w:r>
        <w:rPr>
          <w:rFonts w:ascii="Aptos" w:hAnsi="Aptos"/>
          <w:b w:val="0"/>
          <w:color w:val="111111"/>
          <w:sz w:val="18"/>
        </w:rPr>
        <w:t>Teacher side: answer notes and observation record, kept out of student view.</w:t>
      </w:r>
    </w:p>
    <w:p>
      <w:pPr>
        <w:pStyle w:val="ListBullet"/>
        <w:spacing w:after="60"/>
      </w:pPr>
      <w:r>
        <w:rPr>
          <w:rFonts w:ascii="Aptos" w:hAnsi="Aptos"/>
          <w:b w:val="0"/>
          <w:color w:val="111111"/>
          <w:sz w:val="18"/>
        </w:rPr>
        <w:t>Leave a clear space where the student can point, move pieces, and explain.</w:t>
      </w:r>
    </w:p>
    <w:p>
      <w:pPr>
        <w:pStyle w:val="Heading1"/>
      </w:pPr>
      <w:r>
        <w:t>Vocabulary to Establish</w:t>
      </w:r>
    </w:p>
    <w:p>
      <w:r>
        <w:rPr>
          <w:rFonts w:ascii="Aptos" w:hAnsi="Aptos"/>
          <w:b/>
          <w:color w:val="2E75B6"/>
          <w:sz w:val="19"/>
        </w:rPr>
        <w:t xml:space="preserve">expression: </w:t>
      </w:r>
      <w:r>
        <w:rPr>
          <w:rFonts w:ascii="Aptos" w:hAnsi="Aptos"/>
          <w:b w:val="0"/>
          <w:color w:val="111111"/>
          <w:sz w:val="19"/>
        </w:rPr>
        <w:t>Ask the student for an example or picture before refining the definition.</w:t>
      </w:r>
    </w:p>
    <w:p>
      <w:r>
        <w:rPr>
          <w:rFonts w:ascii="Aptos" w:hAnsi="Aptos"/>
          <w:b/>
          <w:color w:val="2E75B6"/>
          <w:sz w:val="19"/>
        </w:rPr>
        <w:t xml:space="preserve">equation: </w:t>
      </w:r>
      <w:r>
        <w:rPr>
          <w:rFonts w:ascii="Aptos" w:hAnsi="Aptos"/>
          <w:b w:val="0"/>
          <w:color w:val="111111"/>
          <w:sz w:val="19"/>
        </w:rPr>
        <w:t>Ask the student for an example or picture before refining the definition.</w:t>
      </w:r>
    </w:p>
    <w:p>
      <w:r>
        <w:rPr>
          <w:rFonts w:ascii="Aptos" w:hAnsi="Aptos"/>
          <w:b/>
          <w:color w:val="2E75B6"/>
          <w:sz w:val="19"/>
        </w:rPr>
        <w:t xml:space="preserve">variable: </w:t>
      </w:r>
      <w:r>
        <w:rPr>
          <w:rFonts w:ascii="Aptos" w:hAnsi="Aptos"/>
          <w:b w:val="0"/>
          <w:color w:val="111111"/>
          <w:sz w:val="19"/>
        </w:rPr>
        <w:t>Ask the student for an example or picture before refining the definition.</w:t>
      </w:r>
    </w:p>
    <w:p>
      <w:r>
        <w:rPr>
          <w:rFonts w:ascii="Aptos" w:hAnsi="Aptos"/>
          <w:b/>
          <w:color w:val="2E75B6"/>
          <w:sz w:val="19"/>
        </w:rPr>
        <w:t xml:space="preserve">equal: </w:t>
      </w:r>
      <w:r>
        <w:rPr>
          <w:rFonts w:ascii="Aptos" w:hAnsi="Aptos"/>
          <w:b w:val="0"/>
          <w:color w:val="111111"/>
          <w:sz w:val="19"/>
        </w:rPr>
        <w:t>Ask the student for an example or picture before refining the definition.</w:t>
      </w:r>
    </w:p>
    <w:p>
      <w:r>
        <w:rPr>
          <w:rFonts w:ascii="Aptos" w:hAnsi="Aptos"/>
          <w:b/>
          <w:color w:val="2E75B6"/>
          <w:sz w:val="19"/>
        </w:rPr>
        <w:t xml:space="preserve">distributive property: </w:t>
      </w:r>
      <w:r>
        <w:rPr>
          <w:rFonts w:ascii="Aptos" w:hAnsi="Aptos"/>
          <w:b w:val="0"/>
          <w:color w:val="111111"/>
          <w:sz w:val="19"/>
        </w:rPr>
        <w:t>Ask the student for an example or picture before refining the definition.</w:t>
      </w:r>
    </w:p>
    <w:p>
      <w:r>
        <w:rPr>
          <w:rFonts w:ascii="Aptos" w:hAnsi="Aptos"/>
          <w:b/>
          <w:color w:val="2E75B6"/>
          <w:sz w:val="19"/>
        </w:rPr>
        <w:t xml:space="preserve">area model: </w:t>
      </w:r>
      <w:r>
        <w:rPr>
          <w:rFonts w:ascii="Aptos" w:hAnsi="Aptos"/>
          <w:b w:val="0"/>
          <w:color w:val="111111"/>
          <w:sz w:val="19"/>
        </w:rPr>
        <w:t>Ask the student for an example or picture before refining the definition.</w:t>
      </w:r>
    </w:p>
    <w:tbl>
      <w:tblPr>
        <w:tblW w:type="dxa" w:w="10368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10368"/>
      </w:tblGrid>
      <w:tr>
        <w:tc>
          <w:tcPr>
            <w:tcW w:type="dxa" w:w="10368"/>
            <w:tcMar>
              <w:top w:w="100" w:type="dxa"/>
              <w:start w:w="120" w:type="dxa"/>
              <w:bottom w:w="100" w:type="dxa"/>
              <w:end w:w="120" w:type="dxa"/>
            </w:tcMar>
            <w:shd w:fill="EFF6FC"/>
            <w:tcBorders>
              <w:top w:val="single" w:sz="8" w:color="DCEAF7"/>
              <w:left w:val="single" w:sz="8" w:color="DCEAF7"/>
              <w:bottom w:val="single" w:sz="8" w:color="DCEAF7"/>
              <w:right w:val="single" w:sz="8" w:color="DCEAF7"/>
            </w:tcBorders>
          </w:tcPr>
          <w:p>
            <w:pPr>
              <w:spacing w:after="0"/>
            </w:pPr>
            <w:r>
              <w:rPr>
                <w:rFonts w:ascii="Aptos" w:hAnsi="Aptos"/>
                <w:b/>
                <w:color w:val="17324D"/>
                <w:sz w:val="18"/>
              </w:rPr>
              <w:t xml:space="preserve">Material rule: </w:t>
            </w:r>
            <w:r>
              <w:rPr>
                <w:rFonts w:ascii="Aptos" w:hAnsi="Aptos"/>
                <w:b w:val="0"/>
                <w:color w:val="111111"/>
                <w:sz w:val="18"/>
              </w:rPr>
              <w:t>The student should touch, draw, measure, or organize the mathematics before copying a procedure.</w:t>
            </w:r>
          </w:p>
        </w:tc>
      </w:tr>
    </w:tbl>
    <w:p>
      <w:r>
        <w:br w:type="page"/>
      </w:r>
    </w:p>
    <w:p>
      <w:pPr>
        <w:keepNext/>
        <w:spacing w:before="0" w:after="20"/>
      </w:pPr>
      <w:r>
        <w:rPr>
          <w:rFonts w:ascii="Aptos Display" w:hAnsi="Aptos Display"/>
          <w:b/>
          <w:color w:val="17324D"/>
          <w:sz w:val="38"/>
        </w:rPr>
        <w:t>Phase 1: Launch and Number Talk</w:t>
      </w:r>
    </w:p>
    <w:p>
      <w:pPr>
        <w:keepNext/>
        <w:spacing w:before="0" w:after="160"/>
      </w:pPr>
      <w:r>
        <w:rPr>
          <w:rFonts w:ascii="Aptos" w:hAnsi="Aptos"/>
          <w:b/>
          <w:color w:val="2E75B6"/>
          <w:sz w:val="18"/>
        </w:rPr>
        <w:t>EXACT TEACHER LANGUAGE</w:t>
      </w:r>
    </w:p>
    <w:tbl>
      <w:tblPr>
        <w:tblW w:type="dxa" w:w="10368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1800"/>
        <w:gridCol w:w="8568"/>
      </w:tblGrid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shd w:fill="DCEAF7"/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  <w:vAlign w:val="center"/>
          </w:tcPr>
          <w:p>
            <w:r>
              <w:rPr>
                <w:rFonts w:ascii="Aptos" w:hAnsi="Aptos"/>
                <w:b/>
                <w:color w:val="17324D"/>
                <w:sz w:val="16"/>
              </w:rPr>
              <w:t>Teacher says</w:t>
            </w:r>
          </w:p>
        </w:tc>
        <w:tc>
          <w:tcPr>
            <w:tcW w:type="dxa" w:w="856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r>
              <w:rPr>
                <w:rFonts w:ascii="Aptos" w:hAnsi="Aptos"/>
                <w:b w:val="0"/>
                <w:color w:val="111111"/>
                <w:sz w:val="17"/>
              </w:rPr>
              <w:t>"Today we are learning to represent and solve two-step problems using all four operations. Before I show a method, I want to hear how you see the numbers."</w:t>
            </w:r>
          </w:p>
        </w:tc>
      </w:tr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shd w:fill="EFF6FC"/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  <w:vAlign w:val="center"/>
          </w:tcPr>
          <w:p>
            <w:r>
              <w:rPr>
                <w:rFonts w:ascii="Aptos" w:hAnsi="Aptos"/>
                <w:b/>
                <w:color w:val="17324D"/>
                <w:sz w:val="16"/>
              </w:rPr>
              <w:t>Why</w:t>
            </w:r>
          </w:p>
        </w:tc>
        <w:tc>
          <w:tcPr>
            <w:tcW w:type="dxa" w:w="856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r>
              <w:rPr>
                <w:rFonts w:ascii="Aptos" w:hAnsi="Aptos"/>
                <w:b w:val="0"/>
                <w:color w:val="111111"/>
                <w:sz w:val="17"/>
              </w:rPr>
              <w:t>Positions the student as a mathematical thinker and makes prior knowledge visible.</w:t>
            </w:r>
          </w:p>
        </w:tc>
      </w:tr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shd w:fill="FFF3D6"/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  <w:vAlign w:val="center"/>
          </w:tcPr>
          <w:p>
            <w:r>
              <w:rPr>
                <w:rFonts w:ascii="Aptos" w:hAnsi="Aptos"/>
                <w:b/>
                <w:color w:val="17324D"/>
                <w:sz w:val="16"/>
              </w:rPr>
              <w:t>Listen for</w:t>
            </w:r>
          </w:p>
        </w:tc>
        <w:tc>
          <w:tcPr>
            <w:tcW w:type="dxa" w:w="856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r>
              <w:rPr>
                <w:rFonts w:ascii="Aptos" w:hAnsi="Aptos"/>
                <w:b w:val="0"/>
                <w:color w:val="111111"/>
                <w:sz w:val="17"/>
              </w:rPr>
              <w:t>Useful representations, precise vocabulary, and whether the student checks reasonableness.</w:t>
            </w:r>
          </w:p>
        </w:tc>
      </w:tr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shd w:fill="EEF1F4"/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  <w:vAlign w:val="center"/>
          </w:tcPr>
          <w:p>
            <w:r>
              <w:rPr>
                <w:rFonts w:ascii="Aptos" w:hAnsi="Aptos"/>
                <w:b/>
                <w:color w:val="17324D"/>
                <w:sz w:val="16"/>
              </w:rPr>
              <w:t>Then do</w:t>
            </w:r>
          </w:p>
        </w:tc>
        <w:tc>
          <w:tcPr>
            <w:tcW w:type="dxa" w:w="856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r>
              <w:rPr>
                <w:rFonts w:ascii="Aptos" w:hAnsi="Aptos"/>
                <w:b w:val="0"/>
                <w:color w:val="111111"/>
                <w:sz w:val="17"/>
              </w:rPr>
              <w:t>Acknowledge the idea neutrally, then ask for evidence rather than immediately evaluating it.</w:t>
            </w:r>
          </w:p>
        </w:tc>
      </w:tr>
    </w:tbl>
    <w:p>
      <w:pPr>
        <w:spacing w:after="0"/>
      </w:pPr>
    </w:p>
    <w:p>
      <w:pPr>
        <w:pStyle w:val="Heading1"/>
      </w:pPr>
      <w:r>
        <w:t>Number Talk Prompt</w:t>
      </w:r>
    </w:p>
    <w:tbl>
      <w:tblPr>
        <w:tblW w:type="dxa" w:w="10368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1800"/>
        <w:gridCol w:w="8568"/>
      </w:tblGrid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shd w:fill="DCEAF7"/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  <w:vAlign w:val="center"/>
          </w:tcPr>
          <w:p>
            <w:r>
              <w:rPr>
                <w:rFonts w:ascii="Aptos" w:hAnsi="Aptos"/>
                <w:b/>
                <w:color w:val="17324D"/>
                <w:sz w:val="16"/>
              </w:rPr>
              <w:t>Teacher says</w:t>
            </w:r>
          </w:p>
        </w:tc>
        <w:tc>
          <w:tcPr>
            <w:tcW w:type="dxa" w:w="856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r>
              <w:rPr>
                <w:rFonts w:ascii="Aptos" w:hAnsi="Aptos"/>
                <w:b w:val="0"/>
                <w:color w:val="111111"/>
                <w:sz w:val="17"/>
              </w:rPr>
              <w:t>"A box holds 8 rows of 6 pencils. Twelve pencils are used. What must be calculated first?"</w:t>
            </w:r>
          </w:p>
        </w:tc>
      </w:tr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shd w:fill="EFF6FC"/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  <w:vAlign w:val="center"/>
          </w:tcPr>
          <w:p>
            <w:r>
              <w:rPr>
                <w:rFonts w:ascii="Aptos" w:hAnsi="Aptos"/>
                <w:b/>
                <w:color w:val="17324D"/>
                <w:sz w:val="16"/>
              </w:rPr>
              <w:t>Why</w:t>
            </w:r>
          </w:p>
        </w:tc>
        <w:tc>
          <w:tcPr>
            <w:tcW w:type="dxa" w:w="856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r>
              <w:rPr>
                <w:rFonts w:ascii="Aptos" w:hAnsi="Aptos"/>
                <w:b w:val="0"/>
                <w:color w:val="111111"/>
                <w:sz w:val="17"/>
              </w:rPr>
              <w:t>Surfaces the relationships needed in the main lesson.</w:t>
            </w:r>
          </w:p>
        </w:tc>
      </w:tr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shd w:fill="FFF3D6"/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  <w:vAlign w:val="center"/>
          </w:tcPr>
          <w:p>
            <w:r>
              <w:rPr>
                <w:rFonts w:ascii="Aptos" w:hAnsi="Aptos"/>
                <w:b/>
                <w:color w:val="17324D"/>
                <w:sz w:val="16"/>
              </w:rPr>
              <w:t>Listen for</w:t>
            </w:r>
          </w:p>
        </w:tc>
        <w:tc>
          <w:tcPr>
            <w:tcW w:type="dxa" w:w="856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r>
              <w:rPr>
                <w:rFonts w:ascii="Aptos" w:hAnsi="Aptos"/>
                <w:b w:val="0"/>
                <w:color w:val="111111"/>
                <w:sz w:val="17"/>
              </w:rPr>
              <w:t>Any reasoning connected to properties and algebraic thinking, not only a final answer.</w:t>
            </w:r>
          </w:p>
        </w:tc>
      </w:tr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shd w:fill="EEF1F4"/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  <w:vAlign w:val="center"/>
          </w:tcPr>
          <w:p>
            <w:r>
              <w:rPr>
                <w:rFonts w:ascii="Aptos" w:hAnsi="Aptos"/>
                <w:b/>
                <w:color w:val="17324D"/>
                <w:sz w:val="16"/>
              </w:rPr>
              <w:t>Then do</w:t>
            </w:r>
          </w:p>
        </w:tc>
        <w:tc>
          <w:tcPr>
            <w:tcW w:type="dxa" w:w="856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r>
              <w:rPr>
                <w:rFonts w:ascii="Aptos" w:hAnsi="Aptos"/>
                <w:b w:val="0"/>
                <w:color w:val="111111"/>
                <w:sz w:val="17"/>
              </w:rPr>
              <w:t>Ask: 'Can you show that another way?' Record two distinct strategies when possible.</w:t>
            </w:r>
          </w:p>
        </w:tc>
      </w:tr>
    </w:tbl>
    <w:p>
      <w:pPr>
        <w:spacing w:after="0"/>
      </w:pPr>
    </w:p>
    <w:p>
      <w:pPr>
        <w:pStyle w:val="Heading1"/>
      </w:pPr>
      <w:r>
        <w:t>Prompt Ladder</w:t>
      </w:r>
    </w:p>
    <w:tbl>
      <w:tblPr>
        <w:tblW w:type="dxa" w:w="10368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10368"/>
      </w:tblGrid>
      <w:tr>
        <w:tc>
          <w:tcPr>
            <w:tcW w:type="dxa" w:w="10368"/>
            <w:tcMar>
              <w:top w:w="100" w:type="dxa"/>
              <w:start w:w="120" w:type="dxa"/>
              <w:bottom w:w="100" w:type="dxa"/>
              <w:end w:w="120" w:type="dxa"/>
            </w:tcMar>
            <w:shd w:fill="EFF6FC"/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pPr>
              <w:spacing w:after="0"/>
            </w:pPr>
            <w:r>
              <w:rPr>
                <w:rFonts w:ascii="Aptos" w:hAnsi="Aptos"/>
                <w:b/>
                <w:color w:val="17324D"/>
                <w:sz w:val="18"/>
              </w:rPr>
              <w:t xml:space="preserve">First: </w:t>
            </w:r>
            <w:r>
              <w:rPr>
                <w:rFonts w:ascii="Aptos" w:hAnsi="Aptos"/>
                <w:b w:val="0"/>
                <w:color w:val="111111"/>
                <w:sz w:val="18"/>
              </w:rPr>
              <w:t>What do you notice? What could you try?</w:t>
            </w:r>
          </w:p>
        </w:tc>
      </w:tr>
    </w:tbl>
    <w:tbl>
      <w:tblPr>
        <w:tblW w:type="dxa" w:w="10368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10368"/>
      </w:tblGrid>
      <w:tr>
        <w:tc>
          <w:tcPr>
            <w:tcW w:type="dxa" w:w="10368"/>
            <w:tcMar>
              <w:top w:w="100" w:type="dxa"/>
              <w:start w:w="120" w:type="dxa"/>
              <w:bottom w:w="100" w:type="dxa"/>
              <w:end w:w="120" w:type="dxa"/>
            </w:tcMar>
            <w:shd w:fill="EFF6FC"/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pPr>
              <w:spacing w:after="0"/>
            </w:pPr>
            <w:r>
              <w:rPr>
                <w:rFonts w:ascii="Aptos" w:hAnsi="Aptos"/>
                <w:b/>
                <w:color w:val="17324D"/>
                <w:sz w:val="18"/>
              </w:rPr>
              <w:t xml:space="preserve">Next: </w:t>
            </w:r>
            <w:r>
              <w:rPr>
                <w:rFonts w:ascii="Aptos" w:hAnsi="Aptos"/>
                <w:b w:val="0"/>
                <w:color w:val="111111"/>
                <w:sz w:val="18"/>
              </w:rPr>
              <w:t>Can you draw, build, or organize the information?</w:t>
            </w:r>
          </w:p>
        </w:tc>
      </w:tr>
    </w:tbl>
    <w:tbl>
      <w:tblPr>
        <w:tblW w:type="dxa" w:w="10368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10368"/>
      </w:tblGrid>
      <w:tr>
        <w:tc>
          <w:tcPr>
            <w:tcW w:type="dxa" w:w="10368"/>
            <w:tcMar>
              <w:top w:w="100" w:type="dxa"/>
              <w:start w:w="120" w:type="dxa"/>
              <w:bottom w:w="100" w:type="dxa"/>
              <w:end w:w="120" w:type="dxa"/>
            </w:tcMar>
            <w:shd w:fill="FFF3D6"/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pPr>
              <w:spacing w:after="0"/>
            </w:pPr>
            <w:r>
              <w:rPr>
                <w:rFonts w:ascii="Aptos" w:hAnsi="Aptos"/>
                <w:b/>
                <w:color w:val="17324D"/>
                <w:sz w:val="18"/>
              </w:rPr>
              <w:t xml:space="preserve">Then: </w:t>
            </w:r>
            <w:r>
              <w:rPr>
                <w:rFonts w:ascii="Aptos" w:hAnsi="Aptos"/>
                <w:b w:val="0"/>
                <w:color w:val="111111"/>
                <w:sz w:val="18"/>
              </w:rPr>
              <w:t>Which part of today's vocabulary fits your idea?</w:t>
            </w:r>
          </w:p>
        </w:tc>
      </w:tr>
    </w:tbl>
    <w:tbl>
      <w:tblPr>
        <w:tblW w:type="dxa" w:w="10368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10368"/>
      </w:tblGrid>
      <w:tr>
        <w:tc>
          <w:tcPr>
            <w:tcW w:type="dxa" w:w="10368"/>
            <w:tcMar>
              <w:top w:w="100" w:type="dxa"/>
              <w:start w:w="120" w:type="dxa"/>
              <w:bottom w:w="100" w:type="dxa"/>
              <w:end w:w="120" w:type="dxa"/>
            </w:tcMar>
            <w:shd w:fill="EEF1F4"/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pPr>
              <w:spacing w:after="0"/>
            </w:pPr>
            <w:r>
              <w:rPr>
                <w:rFonts w:ascii="Aptos" w:hAnsi="Aptos"/>
                <w:b/>
                <w:color w:val="17324D"/>
                <w:sz w:val="18"/>
              </w:rPr>
              <w:t xml:space="preserve">Last resort: </w:t>
            </w:r>
            <w:r>
              <w:rPr>
                <w:rFonts w:ascii="Aptos" w:hAnsi="Aptos"/>
                <w:b w:val="0"/>
                <w:color w:val="111111"/>
                <w:sz w:val="18"/>
              </w:rPr>
              <w:t>Solve a smaller related case, then return to the original.</w:t>
            </w:r>
          </w:p>
        </w:tc>
      </w:tr>
    </w:tbl>
    <w:p>
      <w:r>
        <w:br w:type="page"/>
      </w:r>
    </w:p>
    <w:p>
      <w:pPr>
        <w:keepNext/>
        <w:spacing w:before="0" w:after="20"/>
      </w:pPr>
      <w:r>
        <w:rPr>
          <w:rFonts w:ascii="Aptos Display" w:hAnsi="Aptos Display"/>
          <w:b/>
          <w:color w:val="17324D"/>
          <w:sz w:val="38"/>
        </w:rPr>
        <w:t>Phase 2: Explicit Teaching</w:t>
      </w:r>
    </w:p>
    <w:p>
      <w:pPr>
        <w:keepNext/>
        <w:spacing w:before="0" w:after="160"/>
      </w:pPr>
      <w:r>
        <w:rPr>
          <w:rFonts w:ascii="Aptos" w:hAnsi="Aptos"/>
          <w:b/>
          <w:color w:val="2E75B6"/>
          <w:sz w:val="18"/>
        </w:rPr>
        <w:t>MODEL, QUESTION, CONNECT</w:t>
      </w:r>
    </w:p>
    <w:p>
      <w:pPr>
        <w:pStyle w:val="Heading2"/>
      </w:pPr>
      <w:r>
        <w:t>Teaching Step 1</w:t>
      </w:r>
    </w:p>
    <w:tbl>
      <w:tblPr>
        <w:tblW w:type="dxa" w:w="10368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1800"/>
        <w:gridCol w:w="8568"/>
      </w:tblGrid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shd w:fill="DCEAF7"/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  <w:vAlign w:val="center"/>
          </w:tcPr>
          <w:p>
            <w:r>
              <w:rPr>
                <w:rFonts w:ascii="Aptos" w:hAnsi="Aptos"/>
                <w:b/>
                <w:color w:val="17324D"/>
                <w:sz w:val="16"/>
              </w:rPr>
              <w:t>Teacher says</w:t>
            </w:r>
          </w:p>
        </w:tc>
        <w:tc>
          <w:tcPr>
            <w:tcW w:type="dxa" w:w="856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r>
              <w:rPr>
                <w:rFonts w:ascii="Aptos" w:hAnsi="Aptos"/>
                <w:b w:val="0"/>
                <w:color w:val="111111"/>
                <w:sz w:val="17"/>
              </w:rPr>
              <w:t>"Let us retell. Tell me what I should do first and why."</w:t>
            </w:r>
          </w:p>
        </w:tc>
      </w:tr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shd w:fill="EFF6FC"/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  <w:vAlign w:val="center"/>
          </w:tcPr>
          <w:p>
            <w:r>
              <w:rPr>
                <w:rFonts w:ascii="Aptos" w:hAnsi="Aptos"/>
                <w:b/>
                <w:color w:val="17324D"/>
                <w:sz w:val="16"/>
              </w:rPr>
              <w:t>Why</w:t>
            </w:r>
          </w:p>
        </w:tc>
        <w:tc>
          <w:tcPr>
            <w:tcW w:type="dxa" w:w="856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r>
              <w:rPr>
                <w:rFonts w:ascii="Aptos" w:hAnsi="Aptos"/>
                <w:b w:val="0"/>
                <w:color w:val="111111"/>
                <w:sz w:val="17"/>
              </w:rPr>
              <w:t>Keeps the student cognitively active during explicit instruction.</w:t>
            </w:r>
          </w:p>
        </w:tc>
      </w:tr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shd w:fill="FFF3D6"/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  <w:vAlign w:val="center"/>
          </w:tcPr>
          <w:p>
            <w:r>
              <w:rPr>
                <w:rFonts w:ascii="Aptos" w:hAnsi="Aptos"/>
                <w:b/>
                <w:color w:val="17324D"/>
                <w:sz w:val="16"/>
              </w:rPr>
              <w:t>Listen for</w:t>
            </w:r>
          </w:p>
        </w:tc>
        <w:tc>
          <w:tcPr>
            <w:tcW w:type="dxa" w:w="856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r>
              <w:rPr>
                <w:rFonts w:ascii="Aptos" w:hAnsi="Aptos"/>
                <w:b w:val="0"/>
                <w:color w:val="111111"/>
                <w:sz w:val="17"/>
              </w:rPr>
              <w:t>A connection between the representation and the mathematical symbols.</w:t>
            </w:r>
          </w:p>
        </w:tc>
      </w:tr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shd w:fill="EEF1F4"/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  <w:vAlign w:val="center"/>
          </w:tcPr>
          <w:p>
            <w:r>
              <w:rPr>
                <w:rFonts w:ascii="Aptos" w:hAnsi="Aptos"/>
                <w:b/>
                <w:color w:val="17324D"/>
                <w:sz w:val="16"/>
              </w:rPr>
              <w:t>Then do</w:t>
            </w:r>
          </w:p>
        </w:tc>
        <w:tc>
          <w:tcPr>
            <w:tcW w:type="dxa" w:w="856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r>
              <w:rPr>
                <w:rFonts w:ascii="Aptos" w:hAnsi="Aptos"/>
                <w:b w:val="0"/>
                <w:color w:val="111111"/>
                <w:sz w:val="17"/>
              </w:rPr>
              <w:t>Model only the next move. Pause and return responsibility to the student.</w:t>
            </w:r>
          </w:p>
        </w:tc>
      </w:tr>
    </w:tbl>
    <w:p>
      <w:pPr>
        <w:spacing w:after="0"/>
      </w:pPr>
    </w:p>
    <w:p>
      <w:pPr>
        <w:pStyle w:val="Heading2"/>
      </w:pPr>
      <w:r>
        <w:t>Teaching Step 2</w:t>
      </w:r>
    </w:p>
    <w:tbl>
      <w:tblPr>
        <w:tblW w:type="dxa" w:w="10368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1800"/>
        <w:gridCol w:w="8568"/>
      </w:tblGrid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shd w:fill="DCEAF7"/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  <w:vAlign w:val="center"/>
          </w:tcPr>
          <w:p>
            <w:r>
              <w:rPr>
                <w:rFonts w:ascii="Aptos" w:hAnsi="Aptos"/>
                <w:b/>
                <w:color w:val="17324D"/>
                <w:sz w:val="16"/>
              </w:rPr>
              <w:t>Teacher says</w:t>
            </w:r>
          </w:p>
        </w:tc>
        <w:tc>
          <w:tcPr>
            <w:tcW w:type="dxa" w:w="856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r>
              <w:rPr>
                <w:rFonts w:ascii="Aptos" w:hAnsi="Aptos"/>
                <w:b w:val="0"/>
                <w:color w:val="111111"/>
                <w:sz w:val="17"/>
              </w:rPr>
              <w:t>"Let us identify quantities and units. Tell me what I should do first and why."</w:t>
            </w:r>
          </w:p>
        </w:tc>
      </w:tr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shd w:fill="EFF6FC"/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  <w:vAlign w:val="center"/>
          </w:tcPr>
          <w:p>
            <w:r>
              <w:rPr>
                <w:rFonts w:ascii="Aptos" w:hAnsi="Aptos"/>
                <w:b/>
                <w:color w:val="17324D"/>
                <w:sz w:val="16"/>
              </w:rPr>
              <w:t>Why</w:t>
            </w:r>
          </w:p>
        </w:tc>
        <w:tc>
          <w:tcPr>
            <w:tcW w:type="dxa" w:w="856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r>
              <w:rPr>
                <w:rFonts w:ascii="Aptos" w:hAnsi="Aptos"/>
                <w:b w:val="0"/>
                <w:color w:val="111111"/>
                <w:sz w:val="17"/>
              </w:rPr>
              <w:t>Keeps the student cognitively active during explicit instruction.</w:t>
            </w:r>
          </w:p>
        </w:tc>
      </w:tr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shd w:fill="FFF3D6"/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  <w:vAlign w:val="center"/>
          </w:tcPr>
          <w:p>
            <w:r>
              <w:rPr>
                <w:rFonts w:ascii="Aptos" w:hAnsi="Aptos"/>
                <w:b/>
                <w:color w:val="17324D"/>
                <w:sz w:val="16"/>
              </w:rPr>
              <w:t>Listen for</w:t>
            </w:r>
          </w:p>
        </w:tc>
        <w:tc>
          <w:tcPr>
            <w:tcW w:type="dxa" w:w="856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r>
              <w:rPr>
                <w:rFonts w:ascii="Aptos" w:hAnsi="Aptos"/>
                <w:b w:val="0"/>
                <w:color w:val="111111"/>
                <w:sz w:val="17"/>
              </w:rPr>
              <w:t>A connection between the representation and the mathematical symbols.</w:t>
            </w:r>
          </w:p>
        </w:tc>
      </w:tr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shd w:fill="EEF1F4"/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  <w:vAlign w:val="center"/>
          </w:tcPr>
          <w:p>
            <w:r>
              <w:rPr>
                <w:rFonts w:ascii="Aptos" w:hAnsi="Aptos"/>
                <w:b/>
                <w:color w:val="17324D"/>
                <w:sz w:val="16"/>
              </w:rPr>
              <w:t>Then do</w:t>
            </w:r>
          </w:p>
        </w:tc>
        <w:tc>
          <w:tcPr>
            <w:tcW w:type="dxa" w:w="856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r>
              <w:rPr>
                <w:rFonts w:ascii="Aptos" w:hAnsi="Aptos"/>
                <w:b w:val="0"/>
                <w:color w:val="111111"/>
                <w:sz w:val="17"/>
              </w:rPr>
              <w:t>Model only the next move. Pause and return responsibility to the student.</w:t>
            </w:r>
          </w:p>
        </w:tc>
      </w:tr>
    </w:tbl>
    <w:p>
      <w:pPr>
        <w:spacing w:after="0"/>
      </w:pPr>
    </w:p>
    <w:p>
      <w:pPr>
        <w:pStyle w:val="Heading2"/>
      </w:pPr>
      <w:r>
        <w:t>Teaching Step 3</w:t>
      </w:r>
    </w:p>
    <w:tbl>
      <w:tblPr>
        <w:tblW w:type="dxa" w:w="10368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1800"/>
        <w:gridCol w:w="8568"/>
      </w:tblGrid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shd w:fill="DCEAF7"/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  <w:vAlign w:val="center"/>
          </w:tcPr>
          <w:p>
            <w:r>
              <w:rPr>
                <w:rFonts w:ascii="Aptos" w:hAnsi="Aptos"/>
                <w:b/>
                <w:color w:val="17324D"/>
                <w:sz w:val="16"/>
              </w:rPr>
              <w:t>Teacher says</w:t>
            </w:r>
          </w:p>
        </w:tc>
        <w:tc>
          <w:tcPr>
            <w:tcW w:type="dxa" w:w="856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r>
              <w:rPr>
                <w:rFonts w:ascii="Aptos" w:hAnsi="Aptos"/>
                <w:b w:val="0"/>
                <w:color w:val="111111"/>
                <w:sz w:val="17"/>
              </w:rPr>
              <w:t>"Let us draw a bar model or array. Tell me what I should do first and why."</w:t>
            </w:r>
          </w:p>
        </w:tc>
      </w:tr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shd w:fill="EFF6FC"/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  <w:vAlign w:val="center"/>
          </w:tcPr>
          <w:p>
            <w:r>
              <w:rPr>
                <w:rFonts w:ascii="Aptos" w:hAnsi="Aptos"/>
                <w:b/>
                <w:color w:val="17324D"/>
                <w:sz w:val="16"/>
              </w:rPr>
              <w:t>Why</w:t>
            </w:r>
          </w:p>
        </w:tc>
        <w:tc>
          <w:tcPr>
            <w:tcW w:type="dxa" w:w="856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r>
              <w:rPr>
                <w:rFonts w:ascii="Aptos" w:hAnsi="Aptos"/>
                <w:b w:val="0"/>
                <w:color w:val="111111"/>
                <w:sz w:val="17"/>
              </w:rPr>
              <w:t>Keeps the student cognitively active during explicit instruction.</w:t>
            </w:r>
          </w:p>
        </w:tc>
      </w:tr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shd w:fill="FFF3D6"/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  <w:vAlign w:val="center"/>
          </w:tcPr>
          <w:p>
            <w:r>
              <w:rPr>
                <w:rFonts w:ascii="Aptos" w:hAnsi="Aptos"/>
                <w:b/>
                <w:color w:val="17324D"/>
                <w:sz w:val="16"/>
              </w:rPr>
              <w:t>Listen for</w:t>
            </w:r>
          </w:p>
        </w:tc>
        <w:tc>
          <w:tcPr>
            <w:tcW w:type="dxa" w:w="856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r>
              <w:rPr>
                <w:rFonts w:ascii="Aptos" w:hAnsi="Aptos"/>
                <w:b w:val="0"/>
                <w:color w:val="111111"/>
                <w:sz w:val="17"/>
              </w:rPr>
              <w:t>A connection between the representation and the mathematical symbols.</w:t>
            </w:r>
          </w:p>
        </w:tc>
      </w:tr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shd w:fill="EEF1F4"/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  <w:vAlign w:val="center"/>
          </w:tcPr>
          <w:p>
            <w:r>
              <w:rPr>
                <w:rFonts w:ascii="Aptos" w:hAnsi="Aptos"/>
                <w:b/>
                <w:color w:val="17324D"/>
                <w:sz w:val="16"/>
              </w:rPr>
              <w:t>Then do</w:t>
            </w:r>
          </w:p>
        </w:tc>
        <w:tc>
          <w:tcPr>
            <w:tcW w:type="dxa" w:w="856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r>
              <w:rPr>
                <w:rFonts w:ascii="Aptos" w:hAnsi="Aptos"/>
                <w:b w:val="0"/>
                <w:color w:val="111111"/>
                <w:sz w:val="17"/>
              </w:rPr>
              <w:t>Model only the next move. Pause and return responsibility to the student.</w:t>
            </w:r>
          </w:p>
        </w:tc>
      </w:tr>
    </w:tbl>
    <w:p>
      <w:pPr>
        <w:spacing w:after="0"/>
      </w:pPr>
    </w:p>
    <w:p>
      <w:pPr>
        <w:pStyle w:val="Heading2"/>
      </w:pPr>
      <w:r>
        <w:t>Teaching Step 4</w:t>
      </w:r>
    </w:p>
    <w:tbl>
      <w:tblPr>
        <w:tblW w:type="dxa" w:w="10368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1800"/>
        <w:gridCol w:w="8568"/>
      </w:tblGrid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shd w:fill="DCEAF7"/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  <w:vAlign w:val="center"/>
          </w:tcPr>
          <w:p>
            <w:r>
              <w:rPr>
                <w:rFonts w:ascii="Aptos" w:hAnsi="Aptos"/>
                <w:b/>
                <w:color w:val="17324D"/>
                <w:sz w:val="16"/>
              </w:rPr>
              <w:t>Teacher says</w:t>
            </w:r>
          </w:p>
        </w:tc>
        <w:tc>
          <w:tcPr>
            <w:tcW w:type="dxa" w:w="856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r>
              <w:rPr>
                <w:rFonts w:ascii="Aptos" w:hAnsi="Aptos"/>
                <w:b w:val="0"/>
                <w:color w:val="111111"/>
                <w:sz w:val="17"/>
              </w:rPr>
              <w:t>"Let us identify the intermediate question. Tell me what I should do first and why."</w:t>
            </w:r>
          </w:p>
        </w:tc>
      </w:tr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shd w:fill="EFF6FC"/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  <w:vAlign w:val="center"/>
          </w:tcPr>
          <w:p>
            <w:r>
              <w:rPr>
                <w:rFonts w:ascii="Aptos" w:hAnsi="Aptos"/>
                <w:b/>
                <w:color w:val="17324D"/>
                <w:sz w:val="16"/>
              </w:rPr>
              <w:t>Why</w:t>
            </w:r>
          </w:p>
        </w:tc>
        <w:tc>
          <w:tcPr>
            <w:tcW w:type="dxa" w:w="856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r>
              <w:rPr>
                <w:rFonts w:ascii="Aptos" w:hAnsi="Aptos"/>
                <w:b w:val="0"/>
                <w:color w:val="111111"/>
                <w:sz w:val="17"/>
              </w:rPr>
              <w:t>Keeps the student cognitively active during explicit instruction.</w:t>
            </w:r>
          </w:p>
        </w:tc>
      </w:tr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shd w:fill="FFF3D6"/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  <w:vAlign w:val="center"/>
          </w:tcPr>
          <w:p>
            <w:r>
              <w:rPr>
                <w:rFonts w:ascii="Aptos" w:hAnsi="Aptos"/>
                <w:b/>
                <w:color w:val="17324D"/>
                <w:sz w:val="16"/>
              </w:rPr>
              <w:t>Listen for</w:t>
            </w:r>
          </w:p>
        </w:tc>
        <w:tc>
          <w:tcPr>
            <w:tcW w:type="dxa" w:w="856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r>
              <w:rPr>
                <w:rFonts w:ascii="Aptos" w:hAnsi="Aptos"/>
                <w:b w:val="0"/>
                <w:color w:val="111111"/>
                <w:sz w:val="17"/>
              </w:rPr>
              <w:t>A connection between the representation and the mathematical symbols.</w:t>
            </w:r>
          </w:p>
        </w:tc>
      </w:tr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shd w:fill="EEF1F4"/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  <w:vAlign w:val="center"/>
          </w:tcPr>
          <w:p>
            <w:r>
              <w:rPr>
                <w:rFonts w:ascii="Aptos" w:hAnsi="Aptos"/>
                <w:b/>
                <w:color w:val="17324D"/>
                <w:sz w:val="16"/>
              </w:rPr>
              <w:t>Then do</w:t>
            </w:r>
          </w:p>
        </w:tc>
        <w:tc>
          <w:tcPr>
            <w:tcW w:type="dxa" w:w="856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r>
              <w:rPr>
                <w:rFonts w:ascii="Aptos" w:hAnsi="Aptos"/>
                <w:b w:val="0"/>
                <w:color w:val="111111"/>
                <w:sz w:val="17"/>
              </w:rPr>
              <w:t>Model only the next move. Pause and return responsibility to the student.</w:t>
            </w:r>
          </w:p>
        </w:tc>
      </w:tr>
    </w:tbl>
    <w:p>
      <w:pPr>
        <w:spacing w:after="0"/>
      </w:pPr>
    </w:p>
    <w:p>
      <w:pPr>
        <w:pStyle w:val="Heading2"/>
      </w:pPr>
      <w:r>
        <w:t>Teaching Step 5</w:t>
      </w:r>
    </w:p>
    <w:tbl>
      <w:tblPr>
        <w:tblW w:type="dxa" w:w="10368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1800"/>
        <w:gridCol w:w="8568"/>
      </w:tblGrid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shd w:fill="DCEAF7"/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  <w:vAlign w:val="center"/>
          </w:tcPr>
          <w:p>
            <w:r>
              <w:rPr>
                <w:rFonts w:ascii="Aptos" w:hAnsi="Aptos"/>
                <w:b/>
                <w:color w:val="17324D"/>
                <w:sz w:val="16"/>
              </w:rPr>
              <w:t>Teacher says</w:t>
            </w:r>
          </w:p>
        </w:tc>
        <w:tc>
          <w:tcPr>
            <w:tcW w:type="dxa" w:w="856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r>
              <w:rPr>
                <w:rFonts w:ascii="Aptos" w:hAnsi="Aptos"/>
                <w:b w:val="0"/>
                <w:color w:val="111111"/>
                <w:sz w:val="17"/>
              </w:rPr>
              <w:t>"Let us write equations with an unknown. Tell me what I should do first and why."</w:t>
            </w:r>
          </w:p>
        </w:tc>
      </w:tr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shd w:fill="EFF6FC"/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  <w:vAlign w:val="center"/>
          </w:tcPr>
          <w:p>
            <w:r>
              <w:rPr>
                <w:rFonts w:ascii="Aptos" w:hAnsi="Aptos"/>
                <w:b/>
                <w:color w:val="17324D"/>
                <w:sz w:val="16"/>
              </w:rPr>
              <w:t>Why</w:t>
            </w:r>
          </w:p>
        </w:tc>
        <w:tc>
          <w:tcPr>
            <w:tcW w:type="dxa" w:w="856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r>
              <w:rPr>
                <w:rFonts w:ascii="Aptos" w:hAnsi="Aptos"/>
                <w:b w:val="0"/>
                <w:color w:val="111111"/>
                <w:sz w:val="17"/>
              </w:rPr>
              <w:t>Keeps the student cognitively active during explicit instruction.</w:t>
            </w:r>
          </w:p>
        </w:tc>
      </w:tr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shd w:fill="FFF3D6"/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  <w:vAlign w:val="center"/>
          </w:tcPr>
          <w:p>
            <w:r>
              <w:rPr>
                <w:rFonts w:ascii="Aptos" w:hAnsi="Aptos"/>
                <w:b/>
                <w:color w:val="17324D"/>
                <w:sz w:val="16"/>
              </w:rPr>
              <w:t>Listen for</w:t>
            </w:r>
          </w:p>
        </w:tc>
        <w:tc>
          <w:tcPr>
            <w:tcW w:type="dxa" w:w="856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r>
              <w:rPr>
                <w:rFonts w:ascii="Aptos" w:hAnsi="Aptos"/>
                <w:b w:val="0"/>
                <w:color w:val="111111"/>
                <w:sz w:val="17"/>
              </w:rPr>
              <w:t>A connection between the representation and the mathematical symbols.</w:t>
            </w:r>
          </w:p>
        </w:tc>
      </w:tr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shd w:fill="EEF1F4"/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  <w:vAlign w:val="center"/>
          </w:tcPr>
          <w:p>
            <w:r>
              <w:rPr>
                <w:rFonts w:ascii="Aptos" w:hAnsi="Aptos"/>
                <w:b/>
                <w:color w:val="17324D"/>
                <w:sz w:val="16"/>
              </w:rPr>
              <w:t>Then do</w:t>
            </w:r>
          </w:p>
        </w:tc>
        <w:tc>
          <w:tcPr>
            <w:tcW w:type="dxa" w:w="856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r>
              <w:rPr>
                <w:rFonts w:ascii="Aptos" w:hAnsi="Aptos"/>
                <w:b w:val="0"/>
                <w:color w:val="111111"/>
                <w:sz w:val="17"/>
              </w:rPr>
              <w:t>Model only the next move. Pause and return responsibility to the student.</w:t>
            </w:r>
          </w:p>
        </w:tc>
      </w:tr>
    </w:tbl>
    <w:p>
      <w:pPr>
        <w:spacing w:after="0"/>
      </w:pPr>
    </w:p>
    <w:p>
      <w:pPr>
        <w:pStyle w:val="Heading2"/>
      </w:pPr>
      <w:r>
        <w:t>Teaching Step 6</w:t>
      </w:r>
    </w:p>
    <w:tbl>
      <w:tblPr>
        <w:tblW w:type="dxa" w:w="10368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1800"/>
        <w:gridCol w:w="8568"/>
      </w:tblGrid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shd w:fill="DCEAF7"/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  <w:vAlign w:val="center"/>
          </w:tcPr>
          <w:p>
            <w:r>
              <w:rPr>
                <w:rFonts w:ascii="Aptos" w:hAnsi="Aptos"/>
                <w:b/>
                <w:color w:val="17324D"/>
                <w:sz w:val="16"/>
              </w:rPr>
              <w:t>Teacher says</w:t>
            </w:r>
          </w:p>
        </w:tc>
        <w:tc>
          <w:tcPr>
            <w:tcW w:type="dxa" w:w="856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r>
              <w:rPr>
                <w:rFonts w:ascii="Aptos" w:hAnsi="Aptos"/>
                <w:b w:val="0"/>
                <w:color w:val="111111"/>
                <w:sz w:val="17"/>
              </w:rPr>
              <w:t>"Let us solve and check. Tell me what I should do first and why."</w:t>
            </w:r>
          </w:p>
        </w:tc>
      </w:tr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shd w:fill="EFF6FC"/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  <w:vAlign w:val="center"/>
          </w:tcPr>
          <w:p>
            <w:r>
              <w:rPr>
                <w:rFonts w:ascii="Aptos" w:hAnsi="Aptos"/>
                <w:b/>
                <w:color w:val="17324D"/>
                <w:sz w:val="16"/>
              </w:rPr>
              <w:t>Why</w:t>
            </w:r>
          </w:p>
        </w:tc>
        <w:tc>
          <w:tcPr>
            <w:tcW w:type="dxa" w:w="856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r>
              <w:rPr>
                <w:rFonts w:ascii="Aptos" w:hAnsi="Aptos"/>
                <w:b w:val="0"/>
                <w:color w:val="111111"/>
                <w:sz w:val="17"/>
              </w:rPr>
              <w:t>Keeps the student cognitively active during explicit instruction.</w:t>
            </w:r>
          </w:p>
        </w:tc>
      </w:tr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shd w:fill="FFF3D6"/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  <w:vAlign w:val="center"/>
          </w:tcPr>
          <w:p>
            <w:r>
              <w:rPr>
                <w:rFonts w:ascii="Aptos" w:hAnsi="Aptos"/>
                <w:b/>
                <w:color w:val="17324D"/>
                <w:sz w:val="16"/>
              </w:rPr>
              <w:t>Listen for</w:t>
            </w:r>
          </w:p>
        </w:tc>
        <w:tc>
          <w:tcPr>
            <w:tcW w:type="dxa" w:w="856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r>
              <w:rPr>
                <w:rFonts w:ascii="Aptos" w:hAnsi="Aptos"/>
                <w:b w:val="0"/>
                <w:color w:val="111111"/>
                <w:sz w:val="17"/>
              </w:rPr>
              <w:t>A connection between the representation and the mathematical symbols.</w:t>
            </w:r>
          </w:p>
        </w:tc>
      </w:tr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shd w:fill="EEF1F4"/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  <w:vAlign w:val="center"/>
          </w:tcPr>
          <w:p>
            <w:r>
              <w:rPr>
                <w:rFonts w:ascii="Aptos" w:hAnsi="Aptos"/>
                <w:b/>
                <w:color w:val="17324D"/>
                <w:sz w:val="16"/>
              </w:rPr>
              <w:t>Then do</w:t>
            </w:r>
          </w:p>
        </w:tc>
        <w:tc>
          <w:tcPr>
            <w:tcW w:type="dxa" w:w="856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r>
              <w:rPr>
                <w:rFonts w:ascii="Aptos" w:hAnsi="Aptos"/>
                <w:b w:val="0"/>
                <w:color w:val="111111"/>
                <w:sz w:val="17"/>
              </w:rPr>
              <w:t>Model only the next move. Pause and return responsibility to the student.</w:t>
            </w:r>
          </w:p>
        </w:tc>
      </w:tr>
    </w:tbl>
    <w:p>
      <w:pPr>
        <w:spacing w:after="0"/>
      </w:pPr>
    </w:p>
    <w:tbl>
      <w:tblPr>
        <w:tblW w:type="dxa" w:w="10368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10368"/>
      </w:tblGrid>
      <w:tr>
        <w:tc>
          <w:tcPr>
            <w:tcW w:type="dxa" w:w="10368"/>
            <w:tcMar>
              <w:top w:w="100" w:type="dxa"/>
              <w:start w:w="120" w:type="dxa"/>
              <w:bottom w:w="100" w:type="dxa"/>
              <w:end w:w="120" w:type="dxa"/>
            </w:tcMar>
            <w:shd w:fill="EFF6FC"/>
            <w:tcBorders>
              <w:top w:val="single" w:sz="8" w:color="DCEAF7"/>
              <w:left w:val="single" w:sz="8" w:color="DCEAF7"/>
              <w:bottom w:val="single" w:sz="8" w:color="DCEAF7"/>
              <w:right w:val="single" w:sz="8" w:color="DCEAF7"/>
            </w:tcBorders>
          </w:tcPr>
          <w:p>
            <w:pPr>
              <w:spacing w:after="0"/>
            </w:pPr>
            <w:r>
              <w:rPr>
                <w:rFonts w:ascii="Aptos" w:hAnsi="Aptos"/>
                <w:b/>
                <w:color w:val="17324D"/>
                <w:sz w:val="18"/>
              </w:rPr>
              <w:t xml:space="preserve">Representation check: </w:t>
            </w:r>
            <w:r>
              <w:rPr>
                <w:rFonts w:ascii="Aptos" w:hAnsi="Aptos"/>
                <w:b w:val="0"/>
                <w:color w:val="111111"/>
                <w:sz w:val="18"/>
              </w:rPr>
              <w:t>Before leaving the model, ask the student to point to every part of the matching equation or statement.</w:t>
            </w:r>
          </w:p>
        </w:tc>
      </w:tr>
    </w:tbl>
    <w:p>
      <w:r>
        <w:br w:type="page"/>
      </w:r>
    </w:p>
    <w:p>
      <w:pPr>
        <w:keepNext/>
        <w:spacing w:before="0" w:after="20"/>
      </w:pPr>
      <w:r>
        <w:rPr>
          <w:rFonts w:ascii="Aptos Display" w:hAnsi="Aptos Display"/>
          <w:b/>
          <w:color w:val="17324D"/>
          <w:sz w:val="38"/>
        </w:rPr>
        <w:t>Phase 3: Guided and Independent Practice</w:t>
      </w:r>
    </w:p>
    <w:p>
      <w:pPr>
        <w:keepNext/>
        <w:spacing w:before="0" w:after="160"/>
      </w:pPr>
      <w:r>
        <w:rPr>
          <w:rFonts w:ascii="Aptos" w:hAnsi="Aptos"/>
          <w:b/>
          <w:color w:val="2E75B6"/>
          <w:sz w:val="18"/>
        </w:rPr>
        <w:t>RELEASE RESPONSIBILITY GRADUALLY</w:t>
      </w:r>
    </w:p>
    <w:p>
      <w:pPr>
        <w:pStyle w:val="Heading1"/>
      </w:pPr>
      <w:r>
        <w:t>I Do -&gt; We Do -&gt; You Do</w:t>
      </w:r>
    </w:p>
    <w:p>
      <w:pPr>
        <w:pStyle w:val="ListBullet"/>
        <w:spacing w:after="60"/>
      </w:pPr>
      <w:r>
        <w:rPr>
          <w:rFonts w:ascii="Aptos" w:hAnsi="Aptos"/>
          <w:b w:val="0"/>
          <w:color w:val="111111"/>
          <w:sz w:val="18"/>
        </w:rPr>
        <w:t>I do: complete the packet's worked example while narrating the reason for each move.</w:t>
      </w:r>
    </w:p>
    <w:p>
      <w:pPr>
        <w:pStyle w:val="ListBullet"/>
        <w:spacing w:after="60"/>
      </w:pPr>
      <w:r>
        <w:rPr>
          <w:rFonts w:ascii="Aptos" w:hAnsi="Aptos"/>
          <w:b w:val="0"/>
          <w:color w:val="111111"/>
          <w:sz w:val="18"/>
        </w:rPr>
        <w:t>We do: solve the first practice task together; the student chooses the representation.</w:t>
      </w:r>
    </w:p>
    <w:p>
      <w:pPr>
        <w:pStyle w:val="ListBullet"/>
        <w:spacing w:after="60"/>
      </w:pPr>
      <w:r>
        <w:rPr>
          <w:rFonts w:ascii="Aptos" w:hAnsi="Aptos"/>
          <w:b w:val="0"/>
          <w:color w:val="111111"/>
          <w:sz w:val="18"/>
        </w:rPr>
        <w:t>You do: the student completes the remaining tasks while explaining selected answers.</w:t>
      </w:r>
    </w:p>
    <w:tbl>
      <w:tblPr>
        <w:tblW w:type="dxa" w:w="10368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1800"/>
        <w:gridCol w:w="8568"/>
      </w:tblGrid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shd w:fill="DCEAF7"/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  <w:vAlign w:val="center"/>
          </w:tcPr>
          <w:p>
            <w:r>
              <w:rPr>
                <w:rFonts w:ascii="Aptos" w:hAnsi="Aptos"/>
                <w:b/>
                <w:color w:val="17324D"/>
                <w:sz w:val="16"/>
              </w:rPr>
              <w:t>Teacher says</w:t>
            </w:r>
          </w:p>
        </w:tc>
        <w:tc>
          <w:tcPr>
            <w:tcW w:type="dxa" w:w="856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r>
              <w:rPr>
                <w:rFonts w:ascii="Aptos" w:hAnsi="Aptos"/>
                <w:b w:val="0"/>
                <w:color w:val="111111"/>
                <w:sz w:val="17"/>
              </w:rPr>
              <w:t>"Practice task 1: Multiply, then subtract. Before solving, tell me what the task is asking and which tool might help."</w:t>
            </w:r>
          </w:p>
        </w:tc>
      </w:tr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shd w:fill="FFF3D6"/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  <w:vAlign w:val="center"/>
          </w:tcPr>
          <w:p>
            <w:r>
              <w:rPr>
                <w:rFonts w:ascii="Aptos" w:hAnsi="Aptos"/>
                <w:b/>
                <w:color w:val="17324D"/>
                <w:sz w:val="16"/>
              </w:rPr>
              <w:t>Listen for</w:t>
            </w:r>
          </w:p>
        </w:tc>
        <w:tc>
          <w:tcPr>
            <w:tcW w:type="dxa" w:w="856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r>
              <w:rPr>
                <w:rFonts w:ascii="Aptos" w:hAnsi="Aptos"/>
                <w:b w:val="0"/>
                <w:color w:val="111111"/>
                <w:sz w:val="17"/>
              </w:rPr>
              <w:t>Correct interpretation before computation.</w:t>
            </w:r>
          </w:p>
        </w:tc>
      </w:tr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shd w:fill="EEF1F4"/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  <w:vAlign w:val="center"/>
          </w:tcPr>
          <w:p>
            <w:r>
              <w:rPr>
                <w:rFonts w:ascii="Aptos" w:hAnsi="Aptos"/>
                <w:b/>
                <w:color w:val="17324D"/>
                <w:sz w:val="16"/>
              </w:rPr>
              <w:t>Then do</w:t>
            </w:r>
          </w:p>
        </w:tc>
        <w:tc>
          <w:tcPr>
            <w:tcW w:type="dxa" w:w="856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r>
              <w:rPr>
                <w:rFonts w:ascii="Aptos" w:hAnsi="Aptos"/>
                <w:b w:val="0"/>
                <w:color w:val="111111"/>
                <w:sz w:val="17"/>
              </w:rPr>
              <w:t>Use the prompt ladder. Avoid completing a step the student can perform.</w:t>
            </w:r>
          </w:p>
        </w:tc>
      </w:tr>
    </w:tbl>
    <w:p>
      <w:pPr>
        <w:spacing w:after="0"/>
      </w:pPr>
    </w:p>
    <w:tbl>
      <w:tblPr>
        <w:tblW w:type="dxa" w:w="10368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1800"/>
        <w:gridCol w:w="8568"/>
      </w:tblGrid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shd w:fill="DCEAF7"/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  <w:vAlign w:val="center"/>
          </w:tcPr>
          <w:p>
            <w:r>
              <w:rPr>
                <w:rFonts w:ascii="Aptos" w:hAnsi="Aptos"/>
                <w:b/>
                <w:color w:val="17324D"/>
                <w:sz w:val="16"/>
              </w:rPr>
              <w:t>Teacher says</w:t>
            </w:r>
          </w:p>
        </w:tc>
        <w:tc>
          <w:tcPr>
            <w:tcW w:type="dxa" w:w="856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r>
              <w:rPr>
                <w:rFonts w:ascii="Aptos" w:hAnsi="Aptos"/>
                <w:b w:val="0"/>
                <w:color w:val="111111"/>
                <w:sz w:val="17"/>
              </w:rPr>
              <w:t>"Practice task 2: Add, then divide. Before solving, tell me what the task is asking and which tool might help."</w:t>
            </w:r>
          </w:p>
        </w:tc>
      </w:tr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shd w:fill="FFF3D6"/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  <w:vAlign w:val="center"/>
          </w:tcPr>
          <w:p>
            <w:r>
              <w:rPr>
                <w:rFonts w:ascii="Aptos" w:hAnsi="Aptos"/>
                <w:b/>
                <w:color w:val="17324D"/>
                <w:sz w:val="16"/>
              </w:rPr>
              <w:t>Listen for</w:t>
            </w:r>
          </w:p>
        </w:tc>
        <w:tc>
          <w:tcPr>
            <w:tcW w:type="dxa" w:w="856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r>
              <w:rPr>
                <w:rFonts w:ascii="Aptos" w:hAnsi="Aptos"/>
                <w:b w:val="0"/>
                <w:color w:val="111111"/>
                <w:sz w:val="17"/>
              </w:rPr>
              <w:t>Correct interpretation before computation.</w:t>
            </w:r>
          </w:p>
        </w:tc>
      </w:tr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shd w:fill="EEF1F4"/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  <w:vAlign w:val="center"/>
          </w:tcPr>
          <w:p>
            <w:r>
              <w:rPr>
                <w:rFonts w:ascii="Aptos" w:hAnsi="Aptos"/>
                <w:b/>
                <w:color w:val="17324D"/>
                <w:sz w:val="16"/>
              </w:rPr>
              <w:t>Then do</w:t>
            </w:r>
          </w:p>
        </w:tc>
        <w:tc>
          <w:tcPr>
            <w:tcW w:type="dxa" w:w="856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r>
              <w:rPr>
                <w:rFonts w:ascii="Aptos" w:hAnsi="Aptos"/>
                <w:b w:val="0"/>
                <w:color w:val="111111"/>
                <w:sz w:val="17"/>
              </w:rPr>
              <w:t>Use the prompt ladder. Avoid completing a step the student can perform.</w:t>
            </w:r>
          </w:p>
        </w:tc>
      </w:tr>
    </w:tbl>
    <w:p>
      <w:pPr>
        <w:spacing w:after="0"/>
      </w:pPr>
    </w:p>
    <w:tbl>
      <w:tblPr>
        <w:tblW w:type="dxa" w:w="10368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1800"/>
        <w:gridCol w:w="8568"/>
      </w:tblGrid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shd w:fill="DCEAF7"/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  <w:vAlign w:val="center"/>
          </w:tcPr>
          <w:p>
            <w:r>
              <w:rPr>
                <w:rFonts w:ascii="Aptos" w:hAnsi="Aptos"/>
                <w:b/>
                <w:color w:val="17324D"/>
                <w:sz w:val="16"/>
              </w:rPr>
              <w:t>Teacher says</w:t>
            </w:r>
          </w:p>
        </w:tc>
        <w:tc>
          <w:tcPr>
            <w:tcW w:type="dxa" w:w="856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r>
              <w:rPr>
                <w:rFonts w:ascii="Aptos" w:hAnsi="Aptos"/>
                <w:b w:val="0"/>
                <w:color w:val="111111"/>
                <w:sz w:val="17"/>
              </w:rPr>
              <w:t>"Practice task 3: Divide, then multiply. Before solving, tell me what the task is asking and which tool might help."</w:t>
            </w:r>
          </w:p>
        </w:tc>
      </w:tr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shd w:fill="FFF3D6"/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  <w:vAlign w:val="center"/>
          </w:tcPr>
          <w:p>
            <w:r>
              <w:rPr>
                <w:rFonts w:ascii="Aptos" w:hAnsi="Aptos"/>
                <w:b/>
                <w:color w:val="17324D"/>
                <w:sz w:val="16"/>
              </w:rPr>
              <w:t>Listen for</w:t>
            </w:r>
          </w:p>
        </w:tc>
        <w:tc>
          <w:tcPr>
            <w:tcW w:type="dxa" w:w="856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r>
              <w:rPr>
                <w:rFonts w:ascii="Aptos" w:hAnsi="Aptos"/>
                <w:b w:val="0"/>
                <w:color w:val="111111"/>
                <w:sz w:val="17"/>
              </w:rPr>
              <w:t>Correct interpretation before computation.</w:t>
            </w:r>
          </w:p>
        </w:tc>
      </w:tr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shd w:fill="EEF1F4"/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  <w:vAlign w:val="center"/>
          </w:tcPr>
          <w:p>
            <w:r>
              <w:rPr>
                <w:rFonts w:ascii="Aptos" w:hAnsi="Aptos"/>
                <w:b/>
                <w:color w:val="17324D"/>
                <w:sz w:val="16"/>
              </w:rPr>
              <w:t>Then do</w:t>
            </w:r>
          </w:p>
        </w:tc>
        <w:tc>
          <w:tcPr>
            <w:tcW w:type="dxa" w:w="856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r>
              <w:rPr>
                <w:rFonts w:ascii="Aptos" w:hAnsi="Aptos"/>
                <w:b w:val="0"/>
                <w:color w:val="111111"/>
                <w:sz w:val="17"/>
              </w:rPr>
              <w:t>Use the prompt ladder. Avoid completing a step the student can perform.</w:t>
            </w:r>
          </w:p>
        </w:tc>
      </w:tr>
    </w:tbl>
    <w:p>
      <w:pPr>
        <w:spacing w:after="0"/>
      </w:pPr>
    </w:p>
    <w:tbl>
      <w:tblPr>
        <w:tblW w:type="dxa" w:w="10368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1800"/>
        <w:gridCol w:w="8568"/>
      </w:tblGrid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shd w:fill="DCEAF7"/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  <w:vAlign w:val="center"/>
          </w:tcPr>
          <w:p>
            <w:r>
              <w:rPr>
                <w:rFonts w:ascii="Aptos" w:hAnsi="Aptos"/>
                <w:b/>
                <w:color w:val="17324D"/>
                <w:sz w:val="16"/>
              </w:rPr>
              <w:t>Teacher says</w:t>
            </w:r>
          </w:p>
        </w:tc>
        <w:tc>
          <w:tcPr>
            <w:tcW w:type="dxa" w:w="856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r>
              <w:rPr>
                <w:rFonts w:ascii="Aptos" w:hAnsi="Aptos"/>
                <w:b w:val="0"/>
                <w:color w:val="111111"/>
                <w:sz w:val="17"/>
              </w:rPr>
              <w:t>"Practice task 4: A problem with an unknown starting amount. Before solving, tell me what the task is asking and which tool might help."</w:t>
            </w:r>
          </w:p>
        </w:tc>
      </w:tr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shd w:fill="FFF3D6"/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  <w:vAlign w:val="center"/>
          </w:tcPr>
          <w:p>
            <w:r>
              <w:rPr>
                <w:rFonts w:ascii="Aptos" w:hAnsi="Aptos"/>
                <w:b/>
                <w:color w:val="17324D"/>
                <w:sz w:val="16"/>
              </w:rPr>
              <w:t>Listen for</w:t>
            </w:r>
          </w:p>
        </w:tc>
        <w:tc>
          <w:tcPr>
            <w:tcW w:type="dxa" w:w="856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r>
              <w:rPr>
                <w:rFonts w:ascii="Aptos" w:hAnsi="Aptos"/>
                <w:b w:val="0"/>
                <w:color w:val="111111"/>
                <w:sz w:val="17"/>
              </w:rPr>
              <w:t>Correct interpretation before computation.</w:t>
            </w:r>
          </w:p>
        </w:tc>
      </w:tr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shd w:fill="EEF1F4"/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  <w:vAlign w:val="center"/>
          </w:tcPr>
          <w:p>
            <w:r>
              <w:rPr>
                <w:rFonts w:ascii="Aptos" w:hAnsi="Aptos"/>
                <w:b/>
                <w:color w:val="17324D"/>
                <w:sz w:val="16"/>
              </w:rPr>
              <w:t>Then do</w:t>
            </w:r>
          </w:p>
        </w:tc>
        <w:tc>
          <w:tcPr>
            <w:tcW w:type="dxa" w:w="856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r>
              <w:rPr>
                <w:rFonts w:ascii="Aptos" w:hAnsi="Aptos"/>
                <w:b w:val="0"/>
                <w:color w:val="111111"/>
                <w:sz w:val="17"/>
              </w:rPr>
              <w:t>Use the prompt ladder. Avoid completing a step the student can perform.</w:t>
            </w:r>
          </w:p>
        </w:tc>
      </w:tr>
    </w:tbl>
    <w:p>
      <w:pPr>
        <w:spacing w:after="0"/>
      </w:pPr>
    </w:p>
    <w:p>
      <w:pPr>
        <w:pStyle w:val="Heading1"/>
      </w:pPr>
      <w:r>
        <w:t>Common Misconceptions</w:t>
      </w:r>
    </w:p>
    <w:tbl>
      <w:tblPr>
        <w:tblW w:type="dxa" w:w="10368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10368"/>
      </w:tblGrid>
      <w:tr>
        <w:tc>
          <w:tcPr>
            <w:tcW w:type="dxa" w:w="10368"/>
            <w:tcMar>
              <w:top w:w="100" w:type="dxa"/>
              <w:start w:w="120" w:type="dxa"/>
              <w:bottom w:w="100" w:type="dxa"/>
              <w:end w:w="120" w:type="dxa"/>
            </w:tcMar>
            <w:shd w:fill="FFF3D6"/>
            <w:tcBorders>
              <w:top w:val="single" w:sz="8" w:color="D49B28"/>
              <w:left w:val="single" w:sz="8" w:color="D49B28"/>
              <w:bottom w:val="single" w:sz="8" w:color="D49B28"/>
              <w:right w:val="single" w:sz="8" w:color="D49B28"/>
            </w:tcBorders>
          </w:tcPr>
          <w:p>
            <w:pPr>
              <w:spacing w:after="0"/>
            </w:pPr>
            <w:r>
              <w:rPr>
                <w:rFonts w:ascii="Aptos" w:hAnsi="Aptos"/>
                <w:b/>
                <w:color w:val="17324D"/>
                <w:sz w:val="18"/>
              </w:rPr>
              <w:t xml:space="preserve">Watch for: </w:t>
            </w:r>
            <w:r>
              <w:rPr>
                <w:rFonts w:ascii="Aptos" w:hAnsi="Aptos"/>
                <w:b w:val="0"/>
                <w:color w:val="111111"/>
                <w:sz w:val="18"/>
              </w:rPr>
              <w:t>Reading the equal sign as 'the answer comes next.'</w:t>
            </w:r>
          </w:p>
        </w:tc>
      </w:tr>
    </w:tbl>
    <w:tbl>
      <w:tblPr>
        <w:tblW w:type="dxa" w:w="10368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10368"/>
      </w:tblGrid>
      <w:tr>
        <w:tc>
          <w:tcPr>
            <w:tcW w:type="dxa" w:w="10368"/>
            <w:tcMar>
              <w:top w:w="100" w:type="dxa"/>
              <w:start w:w="120" w:type="dxa"/>
              <w:bottom w:w="100" w:type="dxa"/>
              <w:end w:w="120" w:type="dxa"/>
            </w:tcMar>
            <w:shd w:fill="FFF3D6"/>
            <w:tcBorders>
              <w:top w:val="single" w:sz="8" w:color="D49B28"/>
              <w:left w:val="single" w:sz="8" w:color="D49B28"/>
              <w:bottom w:val="single" w:sz="8" w:color="D49B28"/>
              <w:right w:val="single" w:sz="8" w:color="D49B28"/>
            </w:tcBorders>
          </w:tcPr>
          <w:p>
            <w:pPr>
              <w:spacing w:after="0"/>
            </w:pPr>
            <w:r>
              <w:rPr>
                <w:rFonts w:ascii="Aptos" w:hAnsi="Aptos"/>
                <w:b/>
                <w:color w:val="17324D"/>
                <w:sz w:val="18"/>
              </w:rPr>
              <w:t xml:space="preserve">Watch for: </w:t>
            </w:r>
            <w:r>
              <w:rPr>
                <w:rFonts w:ascii="Aptos" w:hAnsi="Aptos"/>
                <w:b w:val="0"/>
                <w:color w:val="111111"/>
                <w:sz w:val="18"/>
              </w:rPr>
              <w:t>Believing a variable always has the same value.</w:t>
            </w:r>
          </w:p>
        </w:tc>
      </w:tr>
    </w:tbl>
    <w:tbl>
      <w:tblPr>
        <w:tblW w:type="dxa" w:w="10368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10368"/>
      </w:tblGrid>
      <w:tr>
        <w:tc>
          <w:tcPr>
            <w:tcW w:type="dxa" w:w="10368"/>
            <w:tcMar>
              <w:top w:w="100" w:type="dxa"/>
              <w:start w:w="120" w:type="dxa"/>
              <w:bottom w:w="100" w:type="dxa"/>
              <w:end w:w="120" w:type="dxa"/>
            </w:tcMar>
            <w:shd w:fill="FFF3D6"/>
            <w:tcBorders>
              <w:top w:val="single" w:sz="8" w:color="D49B28"/>
              <w:left w:val="single" w:sz="8" w:color="D49B28"/>
              <w:bottom w:val="single" w:sz="8" w:color="D49B28"/>
              <w:right w:val="single" w:sz="8" w:color="D49B28"/>
            </w:tcBorders>
          </w:tcPr>
          <w:p>
            <w:pPr>
              <w:spacing w:after="0"/>
            </w:pPr>
            <w:r>
              <w:rPr>
                <w:rFonts w:ascii="Aptos" w:hAnsi="Aptos"/>
                <w:b/>
                <w:color w:val="17324D"/>
                <w:sz w:val="18"/>
              </w:rPr>
              <w:t xml:space="preserve">Watch for: </w:t>
            </w:r>
            <w:r>
              <w:rPr>
                <w:rFonts w:ascii="Aptos" w:hAnsi="Aptos"/>
                <w:b w:val="0"/>
                <w:color w:val="111111"/>
                <w:sz w:val="18"/>
              </w:rPr>
              <w:t>Breaking apart one factor but failing to include every part.</w:t>
            </w:r>
          </w:p>
        </w:tc>
      </w:tr>
    </w:tbl>
    <w:p>
      <w:pPr>
        <w:pStyle w:val="Heading1"/>
      </w:pPr>
      <w:r>
        <w:t>Differentiation</w:t>
      </w:r>
    </w:p>
    <w:tbl>
      <w:tblPr>
        <w:tblW w:type="dxa" w:w="10368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10368"/>
      </w:tblGrid>
      <w:tr>
        <w:tc>
          <w:tcPr>
            <w:tcW w:type="dxa" w:w="10368"/>
            <w:tcMar>
              <w:top w:w="100" w:type="dxa"/>
              <w:start w:w="120" w:type="dxa"/>
              <w:bottom w:w="100" w:type="dxa"/>
              <w:end w:w="120" w:type="dxa"/>
            </w:tcMar>
            <w:shd w:fill="EFF6FC"/>
            <w:tcBorders>
              <w:top w:val="single" w:sz="8" w:color="DCEAF7"/>
              <w:left w:val="single" w:sz="8" w:color="DCEAF7"/>
              <w:bottom w:val="single" w:sz="8" w:color="DCEAF7"/>
              <w:right w:val="single" w:sz="8" w:color="DCEAF7"/>
            </w:tcBorders>
          </w:tcPr>
          <w:p>
            <w:pPr>
              <w:spacing w:after="0"/>
            </w:pPr>
            <w:r>
              <w:rPr>
                <w:rFonts w:ascii="Aptos" w:hAnsi="Aptos"/>
                <w:b/>
                <w:color w:val="17324D"/>
                <w:sz w:val="18"/>
              </w:rPr>
              <w:t xml:space="preserve">Secure: </w:t>
            </w:r>
            <w:r>
              <w:rPr>
                <w:rFonts w:ascii="Aptos" w:hAnsi="Aptos"/>
                <w:b w:val="0"/>
                <w:color w:val="111111"/>
                <w:sz w:val="18"/>
              </w:rPr>
              <w:t>Remove routine repetition and ask for a second method, proof, or generalization.</w:t>
            </w:r>
          </w:p>
        </w:tc>
      </w:tr>
    </w:tbl>
    <w:tbl>
      <w:tblPr>
        <w:tblW w:type="dxa" w:w="10368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10368"/>
      </w:tblGrid>
      <w:tr>
        <w:tc>
          <w:tcPr>
            <w:tcW w:type="dxa" w:w="10368"/>
            <w:tcMar>
              <w:top w:w="100" w:type="dxa"/>
              <w:start w:w="120" w:type="dxa"/>
              <w:bottom w:w="100" w:type="dxa"/>
              <w:end w:w="120" w:type="dxa"/>
            </w:tcMar>
            <w:shd w:fill="FFF3D6"/>
            <w:tcBorders>
              <w:top w:val="single" w:sz="8" w:color="D49B28"/>
              <w:left w:val="single" w:sz="8" w:color="D49B28"/>
              <w:bottom w:val="single" w:sz="8" w:color="D49B28"/>
              <w:right w:val="single" w:sz="8" w:color="D49B28"/>
            </w:tcBorders>
          </w:tcPr>
          <w:p>
            <w:pPr>
              <w:spacing w:after="0"/>
            </w:pPr>
            <w:r>
              <w:rPr>
                <w:rFonts w:ascii="Aptos" w:hAnsi="Aptos"/>
                <w:b/>
                <w:color w:val="17324D"/>
                <w:sz w:val="18"/>
              </w:rPr>
              <w:t xml:space="preserve">Developing: </w:t>
            </w:r>
            <w:r>
              <w:rPr>
                <w:rFonts w:ascii="Aptos" w:hAnsi="Aptos"/>
                <w:b w:val="0"/>
                <w:color w:val="111111"/>
                <w:sz w:val="18"/>
              </w:rPr>
              <w:t>Keep the visual model visible and reduce the number size while preserving the same structure.</w:t>
            </w:r>
          </w:p>
        </w:tc>
      </w:tr>
    </w:tbl>
    <w:tbl>
      <w:tblPr>
        <w:tblW w:type="dxa" w:w="10368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10368"/>
      </w:tblGrid>
      <w:tr>
        <w:tc>
          <w:tcPr>
            <w:tcW w:type="dxa" w:w="10368"/>
            <w:tcMar>
              <w:top w:w="100" w:type="dxa"/>
              <w:start w:w="120" w:type="dxa"/>
              <w:bottom w:w="100" w:type="dxa"/>
              <w:end w:w="120" w:type="dxa"/>
            </w:tcMar>
            <w:shd w:fill="EEF1F4"/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pPr>
              <w:spacing w:after="0"/>
            </w:pPr>
            <w:r>
              <w:rPr>
                <w:rFonts w:ascii="Aptos" w:hAnsi="Aptos"/>
                <w:b/>
                <w:color w:val="17324D"/>
                <w:sz w:val="18"/>
              </w:rPr>
              <w:t xml:space="preserve">Fragile: </w:t>
            </w:r>
            <w:r>
              <w:rPr>
                <w:rFonts w:ascii="Aptos" w:hAnsi="Aptos"/>
                <w:b w:val="0"/>
                <w:color w:val="111111"/>
                <w:sz w:val="18"/>
              </w:rPr>
              <w:t>Return to a concrete example, use one question at a time, and delay independent symbols.</w:t>
            </w:r>
          </w:p>
        </w:tc>
      </w:tr>
    </w:tbl>
    <w:p>
      <w:r>
        <w:br w:type="page"/>
      </w:r>
    </w:p>
    <w:p>
      <w:pPr>
        <w:keepNext/>
        <w:spacing w:before="0" w:after="20"/>
      </w:pPr>
      <w:r>
        <w:rPr>
          <w:rFonts w:ascii="Aptos Display" w:hAnsi="Aptos Display"/>
          <w:b/>
          <w:color w:val="17324D"/>
          <w:sz w:val="38"/>
        </w:rPr>
        <w:t>Phase 4: Challenge, Assessment, and Feedback</w:t>
      </w:r>
    </w:p>
    <w:p>
      <w:pPr>
        <w:keepNext/>
        <w:spacing w:before="0" w:after="160"/>
      </w:pPr>
      <w:r>
        <w:rPr>
          <w:rFonts w:ascii="Aptos" w:hAnsi="Aptos"/>
          <w:b/>
          <w:color w:val="2E75B6"/>
          <w:sz w:val="18"/>
        </w:rPr>
        <w:t>PROTECT PRODUCTIVE STRUGGLE</w:t>
      </w:r>
    </w:p>
    <w:tbl>
      <w:tblPr>
        <w:tblW w:type="dxa" w:w="10368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1800"/>
        <w:gridCol w:w="8568"/>
      </w:tblGrid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shd w:fill="DCEAF7"/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  <w:vAlign w:val="center"/>
          </w:tcPr>
          <w:p>
            <w:r>
              <w:rPr>
                <w:rFonts w:ascii="Aptos" w:hAnsi="Aptos"/>
                <w:b/>
                <w:color w:val="17324D"/>
                <w:sz w:val="16"/>
              </w:rPr>
              <w:t>Teacher says</w:t>
            </w:r>
          </w:p>
        </w:tc>
        <w:tc>
          <w:tcPr>
            <w:tcW w:type="dxa" w:w="856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r>
              <w:rPr>
                <w:rFonts w:ascii="Aptos" w:hAnsi="Aptos"/>
                <w:b w:val="0"/>
                <w:color w:val="111111"/>
                <w:sz w:val="17"/>
              </w:rPr>
              <w:t>"Challenge: Write and solve a two-step problem that uses both division and addition and has answer 35. You may draw, make a table, test a simpler case, or work backward. I will give you thinking time before offering a hint."</w:t>
            </w:r>
          </w:p>
        </w:tc>
      </w:tr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shd w:fill="EFF6FC"/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  <w:vAlign w:val="center"/>
          </w:tcPr>
          <w:p>
            <w:r>
              <w:rPr>
                <w:rFonts w:ascii="Aptos" w:hAnsi="Aptos"/>
                <w:b/>
                <w:color w:val="17324D"/>
                <w:sz w:val="16"/>
              </w:rPr>
              <w:t>Why</w:t>
            </w:r>
          </w:p>
        </w:tc>
        <w:tc>
          <w:tcPr>
            <w:tcW w:type="dxa" w:w="856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r>
              <w:rPr>
                <w:rFonts w:ascii="Aptos" w:hAnsi="Aptos"/>
                <w:b w:val="0"/>
                <w:color w:val="111111"/>
                <w:sz w:val="17"/>
              </w:rPr>
              <w:t>Builds persistence and strategy selection rather than rapid answer production.</w:t>
            </w:r>
          </w:p>
        </w:tc>
      </w:tr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shd w:fill="FFF3D6"/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  <w:vAlign w:val="center"/>
          </w:tcPr>
          <w:p>
            <w:r>
              <w:rPr>
                <w:rFonts w:ascii="Aptos" w:hAnsi="Aptos"/>
                <w:b/>
                <w:color w:val="17324D"/>
                <w:sz w:val="16"/>
              </w:rPr>
              <w:t>Listen for</w:t>
            </w:r>
          </w:p>
        </w:tc>
        <w:tc>
          <w:tcPr>
            <w:tcW w:type="dxa" w:w="856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r>
              <w:rPr>
                <w:rFonts w:ascii="Aptos" w:hAnsi="Aptos"/>
                <w:b w:val="0"/>
                <w:color w:val="111111"/>
                <w:sz w:val="17"/>
              </w:rPr>
              <w:t>An organized plan, revision after a failed attempt, and a justification.</w:t>
            </w:r>
          </w:p>
        </w:tc>
      </w:tr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shd w:fill="EEF1F4"/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  <w:vAlign w:val="center"/>
          </w:tcPr>
          <w:p>
            <w:r>
              <w:rPr>
                <w:rFonts w:ascii="Aptos" w:hAnsi="Aptos"/>
                <w:b/>
                <w:color w:val="17324D"/>
                <w:sz w:val="16"/>
              </w:rPr>
              <w:t>Then do</w:t>
            </w:r>
          </w:p>
        </w:tc>
        <w:tc>
          <w:tcPr>
            <w:tcW w:type="dxa" w:w="856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r>
              <w:rPr>
                <w:rFonts w:ascii="Aptos" w:hAnsi="Aptos"/>
                <w:b w:val="0"/>
                <w:color w:val="111111"/>
                <w:sz w:val="17"/>
              </w:rPr>
              <w:t>Praise a specific mathematical action: organization, checking, representation, or explanation.</w:t>
            </w:r>
          </w:p>
        </w:tc>
      </w:tr>
    </w:tbl>
    <w:p>
      <w:pPr>
        <w:spacing w:after="0"/>
      </w:pPr>
    </w:p>
    <w:p>
      <w:pPr>
        <w:pStyle w:val="Heading1"/>
      </w:pPr>
      <w:r>
        <w:t>Exit Check</w:t>
      </w:r>
    </w:p>
    <w:tbl>
      <w:tblPr>
        <w:tblW w:type="dxa" w:w="10368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1800"/>
        <w:gridCol w:w="8568"/>
      </w:tblGrid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shd w:fill="DCEAF7"/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  <w:vAlign w:val="center"/>
          </w:tcPr>
          <w:p>
            <w:r>
              <w:rPr>
                <w:rFonts w:ascii="Aptos" w:hAnsi="Aptos"/>
                <w:b/>
                <w:color w:val="17324D"/>
                <w:sz w:val="16"/>
              </w:rPr>
              <w:t>Teacher says</w:t>
            </w:r>
          </w:p>
        </w:tc>
        <w:tc>
          <w:tcPr>
            <w:tcW w:type="dxa" w:w="856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r>
              <w:rPr>
                <w:rFonts w:ascii="Aptos" w:hAnsi="Aptos"/>
                <w:b w:val="0"/>
                <w:color w:val="111111"/>
                <w:sz w:val="17"/>
              </w:rPr>
              <w:t>"Complete this independently: Circle the intermediate answer in one completed problem and state what it means."</w:t>
            </w:r>
          </w:p>
        </w:tc>
      </w:tr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shd w:fill="EFF6FC"/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  <w:vAlign w:val="center"/>
          </w:tcPr>
          <w:p>
            <w:r>
              <w:rPr>
                <w:rFonts w:ascii="Aptos" w:hAnsi="Aptos"/>
                <w:b/>
                <w:color w:val="17324D"/>
                <w:sz w:val="16"/>
              </w:rPr>
              <w:t>Why</w:t>
            </w:r>
          </w:p>
        </w:tc>
        <w:tc>
          <w:tcPr>
            <w:tcW w:type="dxa" w:w="856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r>
              <w:rPr>
                <w:rFonts w:ascii="Aptos" w:hAnsi="Aptos"/>
                <w:b w:val="0"/>
                <w:color w:val="111111"/>
                <w:sz w:val="17"/>
              </w:rPr>
              <w:t>Provides evidence of the central lesson goal without teacher prompting.</w:t>
            </w:r>
          </w:p>
        </w:tc>
      </w:tr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shd w:fill="EEF1F4"/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  <w:vAlign w:val="center"/>
          </w:tcPr>
          <w:p>
            <w:r>
              <w:rPr>
                <w:rFonts w:ascii="Aptos" w:hAnsi="Aptos"/>
                <w:b/>
                <w:color w:val="17324D"/>
                <w:sz w:val="16"/>
              </w:rPr>
              <w:t>Then do</w:t>
            </w:r>
          </w:p>
        </w:tc>
        <w:tc>
          <w:tcPr>
            <w:tcW w:type="dxa" w:w="856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r>
              <w:rPr>
                <w:rFonts w:ascii="Aptos" w:hAnsi="Aptos"/>
                <w:b w:val="0"/>
                <w:color w:val="111111"/>
                <w:sz w:val="17"/>
              </w:rPr>
              <w:t>After completion, ask one clarifying question only if the written reasoning is ambiguous.</w:t>
            </w:r>
          </w:p>
        </w:tc>
      </w:tr>
    </w:tbl>
    <w:p>
      <w:pPr>
        <w:spacing w:after="0"/>
      </w:pPr>
    </w:p>
    <w:p>
      <w:pPr>
        <w:pStyle w:val="Heading1"/>
      </w:pPr>
      <w:r>
        <w:t>Evidence Guide</w:t>
      </w:r>
    </w:p>
    <w:tbl>
      <w:tblPr>
        <w:tblW w:type="dxa" w:w="10367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1655"/>
        <w:gridCol w:w="3671"/>
        <w:gridCol w:w="5040"/>
      </w:tblGrid>
      <w:tr>
        <w:tc>
          <w:tcPr>
            <w:tcW w:type="dxa" w:w="1655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  <w:shd w:fill="DCEAF7"/>
          </w:tcPr>
          <w:p>
            <w:r>
              <w:rPr>
                <w:rFonts w:ascii="Aptos" w:hAnsi="Aptos"/>
                <w:b/>
                <w:color w:val="17324D"/>
                <w:sz w:val="17"/>
              </w:rPr>
              <w:t>Secure</w:t>
            </w:r>
          </w:p>
        </w:tc>
        <w:tc>
          <w:tcPr>
            <w:tcW w:type="dxa" w:w="3671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r>
              <w:rPr>
                <w:rFonts w:ascii="Aptos" w:hAnsi="Aptos"/>
                <w:b w:val="0"/>
                <w:color w:val="111111"/>
                <w:sz w:val="17"/>
              </w:rPr>
              <w:t>Correct and independently justified</w:t>
            </w:r>
          </w:p>
        </w:tc>
        <w:tc>
          <w:tcPr>
            <w:tcW w:type="dxa" w:w="504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r>
              <w:rPr>
                <w:rFonts w:ascii="Aptos" w:hAnsi="Aptos"/>
                <w:b w:val="0"/>
                <w:color w:val="111111"/>
                <w:sz w:val="17"/>
              </w:rPr>
              <w:t>Proceed; add a variation or ask the student to teach the idea.</w:t>
            </w:r>
          </w:p>
        </w:tc>
      </w:tr>
      <w:tr>
        <w:tc>
          <w:tcPr>
            <w:tcW w:type="dxa" w:w="1655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  <w:shd w:fill="FFF3D6"/>
          </w:tcPr>
          <w:p>
            <w:r>
              <w:rPr>
                <w:rFonts w:ascii="Aptos" w:hAnsi="Aptos"/>
                <w:b/>
                <w:color w:val="17324D"/>
                <w:sz w:val="17"/>
              </w:rPr>
              <w:t>Developing</w:t>
            </w:r>
          </w:p>
        </w:tc>
        <w:tc>
          <w:tcPr>
            <w:tcW w:type="dxa" w:w="3671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r>
              <w:rPr>
                <w:rFonts w:ascii="Aptos" w:hAnsi="Aptos"/>
                <w:b w:val="0"/>
                <w:color w:val="111111"/>
                <w:sz w:val="17"/>
              </w:rPr>
              <w:t>Correct with model or prompt</w:t>
            </w:r>
          </w:p>
        </w:tc>
        <w:tc>
          <w:tcPr>
            <w:tcW w:type="dxa" w:w="504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r>
              <w:rPr>
                <w:rFonts w:ascii="Aptos" w:hAnsi="Aptos"/>
                <w:b w:val="0"/>
                <w:color w:val="111111"/>
                <w:sz w:val="17"/>
              </w:rPr>
              <w:t>Proceed with the model available and begin next lesson with retrieval.</w:t>
            </w:r>
          </w:p>
        </w:tc>
      </w:tr>
      <w:tr>
        <w:tc>
          <w:tcPr>
            <w:tcW w:type="dxa" w:w="1655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  <w:shd w:fill="EEF1F4"/>
          </w:tcPr>
          <w:p>
            <w:r>
              <w:rPr>
                <w:rFonts w:ascii="Aptos" w:hAnsi="Aptos"/>
                <w:b/>
                <w:color w:val="17324D"/>
                <w:sz w:val="17"/>
              </w:rPr>
              <w:t>Fragile</w:t>
            </w:r>
          </w:p>
        </w:tc>
        <w:tc>
          <w:tcPr>
            <w:tcW w:type="dxa" w:w="3671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r>
              <w:rPr>
                <w:rFonts w:ascii="Aptos" w:hAnsi="Aptos"/>
                <w:b w:val="0"/>
                <w:color w:val="111111"/>
                <w:sz w:val="17"/>
              </w:rPr>
              <w:t>Incorrect structure or unexplained answer</w:t>
            </w:r>
          </w:p>
        </w:tc>
        <w:tc>
          <w:tcPr>
            <w:tcW w:type="dxa" w:w="504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r>
              <w:rPr>
                <w:rFonts w:ascii="Aptos" w:hAnsi="Aptos"/>
                <w:b w:val="0"/>
                <w:color w:val="111111"/>
                <w:sz w:val="17"/>
              </w:rPr>
              <w:t>Reteach with smaller quantities and a concrete representation.</w:t>
            </w:r>
          </w:p>
        </w:tc>
      </w:tr>
    </w:tbl>
    <w:p>
      <w:r>
        <w:br w:type="page"/>
      </w:r>
    </w:p>
    <w:p>
      <w:pPr>
        <w:keepNext/>
        <w:spacing w:before="0" w:after="20"/>
      </w:pPr>
      <w:r>
        <w:rPr>
          <w:rFonts w:ascii="Aptos Display" w:hAnsi="Aptos Display"/>
          <w:b/>
          <w:color w:val="17324D"/>
          <w:sz w:val="38"/>
        </w:rPr>
        <w:t>Answer and Observation Guide</w:t>
      </w:r>
    </w:p>
    <w:p>
      <w:pPr>
        <w:keepNext/>
        <w:spacing w:before="0" w:after="160"/>
      </w:pPr>
      <w:r>
        <w:rPr>
          <w:rFonts w:ascii="Aptos" w:hAnsi="Aptos"/>
          <w:b/>
          <w:color w:val="2E75B6"/>
          <w:sz w:val="18"/>
        </w:rPr>
        <w:t>USE AFTER INDEPENDENT WORK</w:t>
      </w:r>
    </w:p>
    <w:p>
      <w:pPr>
        <w:pStyle w:val="Heading1"/>
      </w:pPr>
      <w:r>
        <w:t>Expected Mathematical Evidence</w:t>
      </w:r>
    </w:p>
    <w:p>
      <w:pPr>
        <w:pStyle w:val="ListBullet"/>
        <w:spacing w:after="60"/>
      </w:pPr>
      <w:r>
        <w:rPr>
          <w:rFonts w:ascii="Aptos" w:hAnsi="Aptos"/>
          <w:b w:val="0"/>
          <w:color w:val="111111"/>
          <w:sz w:val="18"/>
        </w:rPr>
        <w:t>Number talk: a defensible response to 'A box holds 8 rows of 6 pencils. Twelve pencils are used. What must be calculated first?' with a model or explanation.</w:t>
      </w:r>
    </w:p>
    <w:p>
      <w:pPr>
        <w:pStyle w:val="ListBullet"/>
        <w:spacing w:after="60"/>
      </w:pPr>
      <w:r>
        <w:rPr>
          <w:rFonts w:ascii="Aptos" w:hAnsi="Aptos"/>
          <w:b w:val="0"/>
          <w:color w:val="111111"/>
          <w:sz w:val="18"/>
        </w:rPr>
        <w:t>Main lesson: evidence that the student can represent and solve two-step problems using all four operations.</w:t>
      </w:r>
    </w:p>
    <w:p>
      <w:pPr>
        <w:pStyle w:val="ListBullet"/>
        <w:spacing w:after="60"/>
      </w:pPr>
      <w:r>
        <w:rPr>
          <w:rFonts w:ascii="Aptos" w:hAnsi="Aptos"/>
          <w:b w:val="0"/>
          <w:color w:val="111111"/>
          <w:sz w:val="18"/>
        </w:rPr>
        <w:t>Practice: accurate work with units, labels, and a reasonableness check where appropriate.</w:t>
      </w:r>
    </w:p>
    <w:p>
      <w:pPr>
        <w:pStyle w:val="ListBullet"/>
        <w:spacing w:after="60"/>
      </w:pPr>
      <w:r>
        <w:rPr>
          <w:rFonts w:ascii="Aptos" w:hAnsi="Aptos"/>
          <w:b w:val="0"/>
          <w:color w:val="111111"/>
          <w:sz w:val="18"/>
        </w:rPr>
        <w:t>Challenge: an organized attempt at 'Write and solve a two-step problem that uses both division and addition and has answer 35.' and an explanation of the chosen strategy.</w:t>
      </w:r>
    </w:p>
    <w:p>
      <w:pPr>
        <w:pStyle w:val="ListBullet"/>
        <w:spacing w:after="60"/>
      </w:pPr>
      <w:r>
        <w:rPr>
          <w:rFonts w:ascii="Aptos" w:hAnsi="Aptos"/>
          <w:b w:val="0"/>
          <w:color w:val="111111"/>
          <w:sz w:val="18"/>
        </w:rPr>
        <w:t>Exit: an independent response to 'Circle the intermediate answer in one completed problem and state what it means.'</w:t>
      </w:r>
    </w:p>
    <w:p>
      <w:pPr>
        <w:pStyle w:val="Heading1"/>
      </w:pPr>
      <w:r>
        <w:t>Teacher Verification Routine</w:t>
      </w:r>
    </w:p>
    <w:p>
      <w:pPr>
        <w:pStyle w:val="ListBullet"/>
        <w:spacing w:after="60"/>
      </w:pPr>
      <w:r>
        <w:rPr>
          <w:rFonts w:ascii="Aptos" w:hAnsi="Aptos"/>
          <w:b w:val="0"/>
          <w:color w:val="111111"/>
          <w:sz w:val="18"/>
        </w:rPr>
        <w:t>Rework every numerical answer before marking it.</w:t>
      </w:r>
    </w:p>
    <w:p>
      <w:pPr>
        <w:pStyle w:val="ListBullet"/>
        <w:spacing w:after="60"/>
      </w:pPr>
      <w:r>
        <w:rPr>
          <w:rFonts w:ascii="Aptos" w:hAnsi="Aptos"/>
          <w:b w:val="0"/>
          <w:color w:val="111111"/>
          <w:sz w:val="18"/>
        </w:rPr>
        <w:t>Accept a different method when the reasoning is valid.</w:t>
      </w:r>
    </w:p>
    <w:p>
      <w:pPr>
        <w:pStyle w:val="ListBullet"/>
        <w:spacing w:after="60"/>
      </w:pPr>
      <w:r>
        <w:rPr>
          <w:rFonts w:ascii="Aptos" w:hAnsi="Aptos"/>
          <w:b w:val="0"/>
          <w:color w:val="111111"/>
          <w:sz w:val="18"/>
        </w:rPr>
        <w:t>For open problems, verify that every condition is satisfied.</w:t>
      </w:r>
    </w:p>
    <w:p>
      <w:pPr>
        <w:pStyle w:val="ListBullet"/>
        <w:spacing w:after="60"/>
      </w:pPr>
      <w:r>
        <w:rPr>
          <w:rFonts w:ascii="Aptos" w:hAnsi="Aptos"/>
          <w:b w:val="0"/>
          <w:color w:val="111111"/>
          <w:sz w:val="18"/>
        </w:rPr>
        <w:t>For measurement, data, and geometry, require correct units and labels.</w:t>
      </w:r>
    </w:p>
    <w:p>
      <w:pPr>
        <w:pStyle w:val="ListBullet"/>
        <w:spacing w:after="60"/>
      </w:pPr>
      <w:r>
        <w:rPr>
          <w:rFonts w:ascii="Aptos" w:hAnsi="Aptos"/>
          <w:b w:val="0"/>
          <w:color w:val="111111"/>
          <w:sz w:val="18"/>
        </w:rPr>
        <w:t>For explanations, distinguish a correct statement from a demonstrated reason.</w:t>
      </w:r>
    </w:p>
    <w:p>
      <w:pPr>
        <w:pStyle w:val="Heading1"/>
      </w:pPr>
      <w:r>
        <w:t>Observation Record</w:t>
      </w:r>
    </w:p>
    <w:p>
      <w:pPr>
        <w:spacing w:after="40"/>
      </w:pPr>
      <w:r>
        <w:rPr>
          <w:rFonts w:ascii="Aptos" w:hAnsi="Aptos"/>
          <w:b/>
          <w:color w:val="17324D"/>
          <w:sz w:val="21"/>
        </w:rPr>
        <w:t>A strong strategy the student used:</w:t>
      </w:r>
    </w:p>
    <w:p>
      <w:pPr>
        <w:spacing w:before="20" w:after="60"/>
      </w:pPr>
      <w:r>
        <w:rPr>
          <w:rFonts w:ascii="Aptos" w:hAnsi="Aptos"/>
          <w:b w:val="0"/>
          <w:color w:val="B9C1C9"/>
          <w:sz w:val="18"/>
        </w:rPr>
        <w:t>________________________________________________________________________________</w:t>
      </w:r>
    </w:p>
    <w:p>
      <w:pPr>
        <w:spacing w:before="20" w:after="60"/>
      </w:pPr>
      <w:r>
        <w:rPr>
          <w:rFonts w:ascii="Aptos" w:hAnsi="Aptos"/>
          <w:b w:val="0"/>
          <w:color w:val="B9C1C9"/>
          <w:sz w:val="18"/>
        </w:rPr>
        <w:t>________________________________________________________________________________</w:t>
      </w:r>
    </w:p>
    <w:p>
      <w:pPr>
        <w:spacing w:after="40"/>
      </w:pPr>
      <w:r>
        <w:rPr>
          <w:rFonts w:ascii="Aptos" w:hAnsi="Aptos"/>
          <w:b/>
          <w:color w:val="17324D"/>
          <w:sz w:val="21"/>
        </w:rPr>
        <w:t>A misconception to revisit:</w:t>
      </w:r>
    </w:p>
    <w:p>
      <w:pPr>
        <w:spacing w:before="20" w:after="60"/>
      </w:pPr>
      <w:r>
        <w:rPr>
          <w:rFonts w:ascii="Aptos" w:hAnsi="Aptos"/>
          <w:b w:val="0"/>
          <w:color w:val="B9C1C9"/>
          <w:sz w:val="18"/>
        </w:rPr>
        <w:t>________________________________________________________________________________</w:t>
      </w:r>
    </w:p>
    <w:p>
      <w:pPr>
        <w:spacing w:before="20" w:after="60"/>
      </w:pPr>
      <w:r>
        <w:rPr>
          <w:rFonts w:ascii="Aptos" w:hAnsi="Aptos"/>
          <w:b w:val="0"/>
          <w:color w:val="B9C1C9"/>
          <w:sz w:val="18"/>
        </w:rPr>
        <w:t>________________________________________________________________________________</w:t>
      </w:r>
    </w:p>
    <w:p>
      <w:pPr>
        <w:spacing w:after="40"/>
      </w:pPr>
      <w:r>
        <w:rPr>
          <w:rFonts w:ascii="Aptos" w:hAnsi="Aptos"/>
          <w:b/>
          <w:color w:val="17324D"/>
          <w:sz w:val="21"/>
        </w:rPr>
        <w:t>Vocabulary used precisely:</w:t>
      </w:r>
    </w:p>
    <w:p>
      <w:pPr>
        <w:spacing w:before="20" w:after="60"/>
      </w:pPr>
      <w:r>
        <w:rPr>
          <w:rFonts w:ascii="Aptos" w:hAnsi="Aptos"/>
          <w:b w:val="0"/>
          <w:color w:val="B9C1C9"/>
          <w:sz w:val="18"/>
        </w:rPr>
        <w:t>________________________________________________________________________________</w:t>
      </w:r>
    </w:p>
    <w:p>
      <w:pPr>
        <w:spacing w:before="20" w:after="60"/>
      </w:pPr>
      <w:r>
        <w:rPr>
          <w:rFonts w:ascii="Aptos" w:hAnsi="Aptos"/>
          <w:b w:val="0"/>
          <w:color w:val="B9C1C9"/>
          <w:sz w:val="18"/>
        </w:rPr>
        <w:t>________________________________________________________________________________</w:t>
      </w:r>
    </w:p>
    <w:p>
      <w:pPr>
        <w:spacing w:after="40"/>
      </w:pPr>
      <w:r>
        <w:rPr>
          <w:rFonts w:ascii="Aptos" w:hAnsi="Aptos"/>
          <w:b/>
          <w:color w:val="17324D"/>
          <w:sz w:val="21"/>
        </w:rPr>
        <w:t>Material or representation that helped:</w:t>
      </w:r>
    </w:p>
    <w:p>
      <w:pPr>
        <w:spacing w:before="20" w:after="60"/>
      </w:pPr>
      <w:r>
        <w:rPr>
          <w:rFonts w:ascii="Aptos" w:hAnsi="Aptos"/>
          <w:b w:val="0"/>
          <w:color w:val="B9C1C9"/>
          <w:sz w:val="18"/>
        </w:rPr>
        <w:t>________________________________________________________________________________</w:t>
      </w:r>
    </w:p>
    <w:p>
      <w:pPr>
        <w:spacing w:before="20" w:after="60"/>
      </w:pPr>
      <w:r>
        <w:rPr>
          <w:rFonts w:ascii="Aptos" w:hAnsi="Aptos"/>
          <w:b w:val="0"/>
          <w:color w:val="B9C1C9"/>
          <w:sz w:val="18"/>
        </w:rPr>
        <w:t>________________________________________________________________________________</w:t>
      </w:r>
    </w:p>
    <w:p>
      <w:pPr>
        <w:spacing w:after="40"/>
      </w:pPr>
      <w:r>
        <w:rPr>
          <w:rFonts w:ascii="Aptos" w:hAnsi="Aptos"/>
          <w:b/>
          <w:color w:val="17324D"/>
          <w:sz w:val="21"/>
        </w:rPr>
        <w:t>Plan for the next lesson:</w:t>
      </w:r>
    </w:p>
    <w:p>
      <w:pPr>
        <w:spacing w:before="20" w:after="60"/>
      </w:pPr>
      <w:r>
        <w:rPr>
          <w:rFonts w:ascii="Aptos" w:hAnsi="Aptos"/>
          <w:b w:val="0"/>
          <w:color w:val="B9C1C9"/>
          <w:sz w:val="18"/>
        </w:rPr>
        <w:t>________________________________________________________________________________</w:t>
      </w:r>
    </w:p>
    <w:p>
      <w:pPr>
        <w:spacing w:before="20" w:after="60"/>
      </w:pPr>
      <w:r>
        <w:rPr>
          <w:rFonts w:ascii="Aptos" w:hAnsi="Aptos"/>
          <w:b w:val="0"/>
          <w:color w:val="B9C1C9"/>
          <w:sz w:val="18"/>
        </w:rPr>
        <w:t>________________________________________________________________________________</w:t>
      </w:r>
    </w:p>
    <w:sectPr w:rsidR="00FC693F" w:rsidRPr="0006063C" w:rsidSect="00034616">
      <w:footerReference w:type="default" r:id="rId9"/>
      <w:pgSz w:w="12240" w:h="15840"/>
      <w:pgMar w:top="691" w:right="893" w:bottom="691" w:left="893" w:header="360" w:footer="36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/>
      <w:jc w:val="center"/>
    </w:pPr>
    <w:r>
      <w:rPr>
        <w:rFonts w:ascii="Aptos" w:hAnsi="Aptos"/>
        <w:b w:val="0"/>
        <w:color w:val="5B6570"/>
        <w:sz w:val="16"/>
      </w:rPr>
      <w:t>Teacher Manual | Week 5, Day 4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60" w:line="245" w:lineRule="auto"/>
    </w:pPr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40" w:after="6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7324D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40" w:after="6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2E75B6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40" w:after="6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17324D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