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Graphs and Data Displays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7,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Collect, display, and interpret data using scaled graphs, line plots, and simple circle graphs.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unit and estimate before calculating.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If each picture stands for 4 votes, how many votes do 6 pictures show?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unit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estimate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elapsed time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Collect a small data set.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Make a scaled pictograph.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Graphs and Data Displays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7,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Collect a small data set.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Make a scaled pictograph.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Make a scaled bar graph.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Make or read a simple circle graph showing category totals.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Compare data across categories.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Graphs and Data Displays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7,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A lesson starts at 9:35 and ends at 10:20. How long is it?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Which is a reasonable mass for a watermelon: 4 grams, 4 kilograms, or 40 kilograms?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A jug holds 2 liters. How many 250-milliliter cups fill it?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Measurements are 3 1/4, 3 1/2, 3 1/4, and 3 3/4 inches. Which occurs most often?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5. </w:t>
      </w:r>
      <w:r>
        <w:rPr>
          <w:rFonts w:ascii="Aptos" w:hAnsi="Aptos"/>
          <w:b w:val="0"/>
          <w:color w:val="111111"/>
          <w:sz w:val="21"/>
        </w:rPr>
        <w:t>A graph scale counts by 5. A bar reaches the fourth tick above zero. What value is shown?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6. </w:t>
      </w:r>
      <w:r>
        <w:rPr>
          <w:rFonts w:ascii="Aptos" w:hAnsi="Aptos"/>
          <w:b w:val="0"/>
          <w:color w:val="111111"/>
          <w:sz w:val="21"/>
        </w:rPr>
        <w:t>Explain why units and graph scales must be written with an answer.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Graphs and Data Displays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7,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Create a graph where the scale is 3. Write a question that requires multiplication and subtraction.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Why must you read the key before answering questions about a scaled graph?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Graphs and Data Displays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7,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unit and estimate before calculating.</w:t>
            </w:r>
          </w:p>
        </w:tc>
      </w:tr>
    </w:tbl>
    <w:p>
      <w:pPr>
        <w:spacing w:after="0"/>
      </w:pPr>
    </w:p>
    <w:p>
      <w:pPr>
        <w:pStyle w:val="Heading1"/>
      </w:pPr>
      <w:r>
        <w:t>Open Number Lines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Labels, units, or notes: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7,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