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pPr>
      <w:r>
        <w:rPr>
          <w:rFonts w:ascii="Aptos Display" w:hAnsi="Aptos Display"/>
          <w:b/>
          <w:color w:val="17324D"/>
          <w:sz w:val="38"/>
        </w:rPr>
        <w:t>Final Assessment Administration Guide</w:t>
      </w:r>
    </w:p>
    <w:p>
      <w:pPr>
        <w:keepNext/>
        <w:spacing w:after="80"/>
      </w:pPr>
      <w:r>
        <w:rPr>
          <w:rFonts w:ascii="Aptos" w:hAnsi="Aptos"/>
          <w:b w:val="0"/>
          <w:color w:val="5B6570"/>
          <w:sz w:val="20"/>
        </w:rPr>
        <w:t>Independent assessment | 60-75 minutes</w:t>
      </w:r>
    </w:p>
    <w:p>
      <w:pPr>
        <w:keepNext/>
        <w:spacing w:before="0" w:after="160"/>
      </w:pPr>
      <w:r>
        <w:rPr>
          <w:rFonts w:ascii="Aptos" w:hAnsi="Aptos"/>
          <w:b/>
          <w:color w:val="2E75B6"/>
          <w:sz w:val="18"/>
        </w:rPr>
        <w:t>PURPOSE AND VALIDITY</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21"/>
              </w:rPr>
              <w:t>Goal: obtain an accurate picture of independent Grade 3 mastery, strategy use, and reasoning.</w:t>
            </w:r>
          </w:p>
        </w:tc>
      </w:tr>
    </w:tbl>
    <w:p>
      <w:pPr>
        <w:spacing w:after="0"/>
      </w:pPr>
    </w:p>
    <w:p>
      <w:pPr>
        <w:pStyle w:val="Heading1"/>
      </w:pPr>
      <w:r>
        <w:t>Assessment Theory</w:t>
      </w:r>
    </w:p>
    <w:p>
      <w:r>
        <w:t>A useful assessment separates what the student can do independently from what the student can do with instruction. Standard directions, neutral responses, sufficient time, and written strategy observations make the results more trustworthy.</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Core rule: </w:t>
            </w:r>
            <w:r>
              <w:rPr>
                <w:rFonts w:ascii="Aptos" w:hAnsi="Aptos"/>
                <w:b w:val="0"/>
                <w:color w:val="111111"/>
                <w:sz w:val="18"/>
              </w:rPr>
              <w:t>Do not teach, hint, confirm answers, or name a method during the assessment. Record questions and misconceptions for the correction lesson.</w:t>
            </w:r>
          </w:p>
        </w:tc>
      </w:tr>
    </w:tbl>
    <w:p>
      <w:pPr>
        <w:pStyle w:val="Heading1"/>
      </w:pPr>
      <w:r>
        <w:t>What This Assessment Samples</w:t>
      </w:r>
    </w:p>
    <w:p>
      <w:pPr>
        <w:pStyle w:val="ListBullet"/>
        <w:spacing w:after="60"/>
      </w:pPr>
      <w:r>
        <w:rPr>
          <w:rFonts w:ascii="Aptos" w:hAnsi="Aptos"/>
          <w:b w:val="0"/>
          <w:color w:val="111111"/>
          <w:sz w:val="18"/>
        </w:rPr>
        <w:t>Place value, rounding, multi-digit addition, and subtraction.</w:t>
      </w:r>
    </w:p>
    <w:p>
      <w:pPr>
        <w:pStyle w:val="ListBullet"/>
        <w:spacing w:after="60"/>
      </w:pPr>
      <w:r>
        <w:rPr>
          <w:rFonts w:ascii="Aptos" w:hAnsi="Aptos"/>
          <w:b w:val="0"/>
          <w:color w:val="111111"/>
          <w:sz w:val="18"/>
        </w:rPr>
        <w:t>Multiplication and division through 12, properties, and unknowns.</w:t>
      </w:r>
    </w:p>
    <w:p>
      <w:pPr>
        <w:pStyle w:val="ListBullet"/>
        <w:spacing w:after="60"/>
      </w:pPr>
      <w:r>
        <w:rPr>
          <w:rFonts w:ascii="Aptos" w:hAnsi="Aptos"/>
          <w:b w:val="0"/>
          <w:color w:val="111111"/>
          <w:sz w:val="18"/>
        </w:rPr>
        <w:t>Fractions, elapsed time, measurement reasonableness, and data.</w:t>
      </w:r>
    </w:p>
    <w:p>
      <w:pPr>
        <w:pStyle w:val="ListBullet"/>
        <w:spacing w:after="60"/>
      </w:pPr>
      <w:r>
        <w:rPr>
          <w:rFonts w:ascii="Aptos" w:hAnsi="Aptos"/>
          <w:b w:val="0"/>
          <w:color w:val="111111"/>
          <w:sz w:val="18"/>
        </w:rPr>
        <w:t>Geometry, area, perimeter, and a non-routine system problem.</w:t>
      </w:r>
    </w:p>
    <w:p>
      <w:pPr>
        <w:pStyle w:val="ListBullet"/>
        <w:spacing w:after="60"/>
      </w:pPr>
      <w:r>
        <w:rPr>
          <w:rFonts w:ascii="Aptos" w:hAnsi="Aptos"/>
          <w:b w:val="0"/>
          <w:color w:val="111111"/>
          <w:sz w:val="18"/>
        </w:rPr>
        <w:t>Explanation, representation, checking, independence, and persistence.</w:t>
      </w:r>
    </w:p>
    <w:p>
      <w:r>
        <w:br w:type="page"/>
      </w:r>
    </w:p>
    <w:p>
      <w:pPr>
        <w:keepNext/>
        <w:spacing w:before="0" w:after="20"/>
      </w:pPr>
      <w:r>
        <w:rPr>
          <w:rFonts w:ascii="Aptos Display" w:hAnsi="Aptos Display"/>
          <w:b/>
          <w:color w:val="17324D"/>
          <w:sz w:val="38"/>
        </w:rPr>
        <w:t>Preparation and Exact Directions</w:t>
      </w:r>
    </w:p>
    <w:p>
      <w:pPr>
        <w:keepNext/>
        <w:spacing w:before="0" w:after="160"/>
      </w:pPr>
      <w:r>
        <w:rPr>
          <w:rFonts w:ascii="Aptos" w:hAnsi="Aptos"/>
          <w:b/>
          <w:color w:val="2E75B6"/>
          <w:sz w:val="18"/>
        </w:rPr>
        <w:t>BEFORE TESTING</w:t>
      </w:r>
    </w:p>
    <w:p>
      <w:pPr>
        <w:pStyle w:val="ListBullet"/>
        <w:spacing w:after="60"/>
      </w:pPr>
      <w:r>
        <w:rPr>
          <w:rFonts w:ascii="Aptos" w:hAnsi="Aptos"/>
          <w:b w:val="0"/>
          <w:color w:val="111111"/>
          <w:sz w:val="18"/>
        </w:rPr>
        <w:t>Print the five-page student assessment.</w:t>
      </w:r>
    </w:p>
    <w:p>
      <w:pPr>
        <w:pStyle w:val="ListBullet"/>
        <w:spacing w:after="60"/>
      </w:pPr>
      <w:r>
        <w:rPr>
          <w:rFonts w:ascii="Aptos" w:hAnsi="Aptos"/>
          <w:b w:val="0"/>
          <w:color w:val="111111"/>
          <w:sz w:val="18"/>
        </w:rPr>
        <w:t>Provide a pencil, eraser, ruler, and blank scratch paper.</w:t>
      </w:r>
    </w:p>
    <w:p>
      <w:pPr>
        <w:pStyle w:val="ListBullet"/>
        <w:spacing w:after="60"/>
      </w:pPr>
      <w:r>
        <w:rPr>
          <w:rFonts w:ascii="Aptos" w:hAnsi="Aptos"/>
          <w:b w:val="0"/>
          <w:color w:val="111111"/>
          <w:sz w:val="18"/>
        </w:rPr>
        <w:t>Remove visible lesson posters and answer aids.</w:t>
      </w:r>
    </w:p>
    <w:p>
      <w:pPr>
        <w:pStyle w:val="ListBullet"/>
        <w:spacing w:after="60"/>
      </w:pPr>
      <w:r>
        <w:rPr>
          <w:rFonts w:ascii="Aptos" w:hAnsi="Aptos"/>
          <w:b w:val="0"/>
          <w:color w:val="111111"/>
          <w:sz w:val="18"/>
        </w:rPr>
        <w:t>Plan one short movement or water break after Page 2.</w:t>
      </w:r>
    </w:p>
    <w:p>
      <w:pPr>
        <w:pStyle w:val="ListBullet"/>
        <w:spacing w:after="60"/>
      </w:pPr>
      <w:r>
        <w:rPr>
          <w:rFonts w:ascii="Aptos" w:hAnsi="Aptos"/>
          <w:b w:val="0"/>
          <w:color w:val="111111"/>
          <w:sz w:val="18"/>
        </w:rPr>
        <w:t>Keep an observation sheet; do not write on the student's assessment during testing.</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"This assessment shows what you can do independently. Read each problem carefully and show your reasoning. You may use the scratch paper and ruler. If you are unsure, circle the item, make your best attempt, and continue."</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Establishes consistent conditions without increasing anxiety.</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Requests for clarification that concern directions rather than mathematical methods.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Repeat or paraphrase a direction neutrally. Say, 'Use your best mathematical judgment,' when the student asks for confirmation.</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"You have plenty of time. After Page 2, we will take a short break. I cannot help with the mathematics today, but I will record anything we should revisit later."</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Protects independence while assuring the student that errors will become learning opportunities.</w:t>
            </w:r>
          </w:p>
        </w:tc>
      </w:tr>
    </w:tbl>
    <w:p>
      <w:pPr>
        <w:spacing w:after="0"/>
      </w:pP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Permitted clarification: </w:t>
            </w:r>
            <w:r>
              <w:rPr>
                <w:rFonts w:ascii="Aptos" w:hAnsi="Aptos"/>
                <w:b w:val="0"/>
                <w:color w:val="111111"/>
                <w:sz w:val="18"/>
              </w:rPr>
              <w:t>You may pronounce a word or explain a non-mathematical direction. Do not define vocabulary, suggest an operation, or point to a representation.</w:t>
            </w:r>
          </w:p>
        </w:tc>
      </w:tr>
    </w:tbl>
    <w:p>
      <w:r>
        <w:br w:type="page"/>
      </w:r>
    </w:p>
    <w:p>
      <w:pPr>
        <w:keepNext/>
        <w:spacing w:before="0" w:after="20"/>
      </w:pPr>
      <w:r>
        <w:rPr>
          <w:rFonts w:ascii="Aptos Display" w:hAnsi="Aptos Display"/>
          <w:b/>
          <w:color w:val="17324D"/>
          <w:sz w:val="38"/>
        </w:rPr>
        <w:t>Answer Key: Items 1-10</w:t>
      </w:r>
    </w:p>
    <w:p>
      <w:pPr>
        <w:keepNext/>
        <w:spacing w:before="0" w:after="160"/>
      </w:pPr>
      <w:r>
        <w:rPr>
          <w:rFonts w:ascii="Aptos" w:hAnsi="Aptos"/>
          <w:b/>
          <w:color w:val="2E75B6"/>
          <w:sz w:val="18"/>
        </w:rPr>
        <w:t>SCORE ACCURACY AND EVIDENCE SEPARATELY</w:t>
      </w:r>
    </w:p>
    <w:p>
      <w:pPr>
        <w:spacing w:after="80"/>
      </w:pPr>
      <w:r>
        <w:rPr>
          <w:rFonts w:ascii="Aptos" w:hAnsi="Aptos"/>
          <w:b/>
          <w:color w:val="2E75B6"/>
          <w:sz w:val="19"/>
        </w:rPr>
        <w:t xml:space="preserve">1. </w:t>
      </w:r>
      <w:r>
        <w:rPr>
          <w:rFonts w:ascii="Aptos" w:hAnsi="Aptos"/>
          <w:b w:val="0"/>
          <w:color w:val="111111"/>
          <w:sz w:val="19"/>
        </w:rPr>
        <w:t>8,000 + 300 + 5; eight thousand three hundred five.</w:t>
      </w:r>
    </w:p>
    <w:p>
      <w:pPr>
        <w:spacing w:after="80"/>
      </w:pPr>
      <w:r>
        <w:rPr>
          <w:rFonts w:ascii="Aptos" w:hAnsi="Aptos"/>
          <w:b/>
          <w:color w:val="2E75B6"/>
          <w:sz w:val="19"/>
        </w:rPr>
        <w:t xml:space="preserve">2. </w:t>
      </w:r>
      <w:r>
        <w:rPr>
          <w:rFonts w:ascii="Aptos" w:hAnsi="Aptos"/>
          <w:b w:val="0"/>
          <w:color w:val="111111"/>
          <w:sz w:val="19"/>
        </w:rPr>
        <w:t>7,049 &lt; 7,094; the hundreds match and 4 tens is less than 9 tens.</w:t>
      </w:r>
    </w:p>
    <w:p>
      <w:pPr>
        <w:spacing w:after="80"/>
      </w:pPr>
      <w:r>
        <w:rPr>
          <w:rFonts w:ascii="Aptos" w:hAnsi="Aptos"/>
          <w:b/>
          <w:color w:val="2E75B6"/>
          <w:sz w:val="19"/>
        </w:rPr>
        <w:t xml:space="preserve">3. </w:t>
      </w:r>
      <w:r>
        <w:rPr>
          <w:rFonts w:ascii="Aptos" w:hAnsi="Aptos"/>
          <w:b w:val="0"/>
          <w:color w:val="111111"/>
          <w:sz w:val="19"/>
        </w:rPr>
        <w:t>6,750; 6,800.</w:t>
      </w:r>
    </w:p>
    <w:p>
      <w:pPr>
        <w:spacing w:after="80"/>
      </w:pPr>
      <w:r>
        <w:rPr>
          <w:rFonts w:ascii="Aptos" w:hAnsi="Aptos"/>
          <w:b/>
          <w:color w:val="2E75B6"/>
          <w:sz w:val="19"/>
        </w:rPr>
        <w:t xml:space="preserve">4. </w:t>
      </w:r>
      <w:r>
        <w:rPr>
          <w:rFonts w:ascii="Aptos" w:hAnsi="Aptos"/>
          <w:b w:val="0"/>
          <w:color w:val="111111"/>
          <w:sz w:val="19"/>
        </w:rPr>
        <w:t>Estimate about 4,700 or 4,800; exact sum 4,725.</w:t>
      </w:r>
    </w:p>
    <w:p>
      <w:pPr>
        <w:spacing w:after="80"/>
      </w:pPr>
      <w:r>
        <w:rPr>
          <w:rFonts w:ascii="Aptos" w:hAnsi="Aptos"/>
          <w:b/>
          <w:color w:val="2E75B6"/>
          <w:sz w:val="19"/>
        </w:rPr>
        <w:t xml:space="preserve">5. </w:t>
      </w:r>
      <w:r>
        <w:rPr>
          <w:rFonts w:ascii="Aptos" w:hAnsi="Aptos"/>
          <w:b w:val="0"/>
          <w:color w:val="111111"/>
          <w:sz w:val="19"/>
        </w:rPr>
        <w:t>3,514; 3,514 + 3,486 = 7,000.</w:t>
      </w:r>
    </w:p>
    <w:p>
      <w:pPr>
        <w:spacing w:after="80"/>
      </w:pPr>
      <w:r>
        <w:rPr>
          <w:rFonts w:ascii="Aptos" w:hAnsi="Aptos"/>
          <w:b/>
          <w:color w:val="2E75B6"/>
          <w:sz w:val="19"/>
        </w:rPr>
        <w:t xml:space="preserve">6. </w:t>
      </w:r>
      <w:r>
        <w:rPr>
          <w:rFonts w:ascii="Aptos" w:hAnsi="Aptos"/>
          <w:b w:val="0"/>
          <w:color w:val="111111"/>
          <w:sz w:val="19"/>
        </w:rPr>
        <w:t>56; two valid strategies or representations are required.</w:t>
      </w:r>
    </w:p>
    <w:p>
      <w:pPr>
        <w:spacing w:after="80"/>
      </w:pPr>
      <w:r>
        <w:rPr>
          <w:rFonts w:ascii="Aptos" w:hAnsi="Aptos"/>
          <w:b/>
          <w:color w:val="2E75B6"/>
          <w:sz w:val="19"/>
        </w:rPr>
        <w:t xml:space="preserve">7. </w:t>
      </w:r>
      <w:r>
        <w:rPr>
          <w:rFonts w:ascii="Aptos" w:hAnsi="Aptos"/>
          <w:b w:val="0"/>
          <w:color w:val="111111"/>
          <w:sz w:val="19"/>
        </w:rPr>
        <w:t>8; 8 x 12 = 96.</w:t>
      </w:r>
    </w:p>
    <w:p>
      <w:pPr>
        <w:spacing w:after="80"/>
      </w:pPr>
      <w:r>
        <w:rPr>
          <w:rFonts w:ascii="Aptos" w:hAnsi="Aptos"/>
          <w:b/>
          <w:color w:val="2E75B6"/>
          <w:sz w:val="19"/>
        </w:rPr>
        <w:t xml:space="preserve">8. </w:t>
      </w:r>
      <w:r>
        <w:rPr>
          <w:rFonts w:ascii="Aptos" w:hAnsi="Aptos"/>
          <w:b w:val="0"/>
          <w:color w:val="111111"/>
          <w:sz w:val="19"/>
        </w:rPr>
        <w:t>n = 9; n is the size of each group or the missing factor.</w:t>
      </w:r>
    </w:p>
    <w:p>
      <w:pPr>
        <w:spacing w:after="80"/>
      </w:pPr>
      <w:r>
        <w:rPr>
          <w:rFonts w:ascii="Aptos" w:hAnsi="Aptos"/>
          <w:b/>
          <w:color w:val="2E75B6"/>
          <w:sz w:val="19"/>
        </w:rPr>
        <w:t xml:space="preserve">9. </w:t>
      </w:r>
      <w:r>
        <w:rPr>
          <w:rFonts w:ascii="Aptos" w:hAnsi="Aptos"/>
          <w:b w:val="0"/>
          <w:color w:val="111111"/>
          <w:sz w:val="19"/>
        </w:rPr>
        <w:t>7 x 20 + 7 x 3 = 140 + 21 = 161.</w:t>
      </w:r>
    </w:p>
    <w:p>
      <w:pPr>
        <w:spacing w:after="80"/>
      </w:pPr>
      <w:r>
        <w:rPr>
          <w:rFonts w:ascii="Aptos" w:hAnsi="Aptos"/>
          <w:b/>
          <w:color w:val="2E75B6"/>
          <w:sz w:val="19"/>
        </w:rPr>
        <w:t xml:space="preserve">10. </w:t>
      </w:r>
      <w:r>
        <w:rPr>
          <w:rFonts w:ascii="Aptos" w:hAnsi="Aptos"/>
          <w:b w:val="0"/>
          <w:color w:val="111111"/>
          <w:sz w:val="19"/>
        </w:rPr>
        <w:t>120 pencils.</w:t>
      </w:r>
    </w:p>
    <w:p>
      <w:r>
        <w:br w:type="page"/>
      </w:r>
    </w:p>
    <w:p>
      <w:pPr>
        <w:keepNext/>
        <w:spacing w:before="0" w:after="20"/>
      </w:pPr>
      <w:r>
        <w:rPr>
          <w:rFonts w:ascii="Aptos Display" w:hAnsi="Aptos Display"/>
          <w:b/>
          <w:color w:val="17324D"/>
          <w:sz w:val="38"/>
        </w:rPr>
        <w:t>Answer Key: Items 11-20</w:t>
      </w:r>
    </w:p>
    <w:p>
      <w:pPr>
        <w:keepNext/>
        <w:spacing w:before="0" w:after="160"/>
      </w:pPr>
      <w:r>
        <w:rPr>
          <w:rFonts w:ascii="Aptos" w:hAnsi="Aptos"/>
          <w:b/>
          <w:color w:val="2E75B6"/>
          <w:sz w:val="18"/>
        </w:rPr>
        <w:t>SCORE ACCURACY AND EVIDENCE SEPARATELY</w:t>
      </w:r>
    </w:p>
    <w:p>
      <w:pPr>
        <w:spacing w:after="80"/>
      </w:pPr>
      <w:r>
        <w:rPr>
          <w:rFonts w:ascii="Aptos" w:hAnsi="Aptos"/>
          <w:b/>
          <w:color w:val="2E75B6"/>
          <w:sz w:val="19"/>
        </w:rPr>
        <w:t xml:space="preserve">11. </w:t>
      </w:r>
      <w:r>
        <w:rPr>
          <w:rFonts w:ascii="Aptos" w:hAnsi="Aptos"/>
          <w:b w:val="0"/>
          <w:color w:val="111111"/>
          <w:sz w:val="19"/>
        </w:rPr>
        <w:t>3/4 &gt; 5/8 because 3/4 = 6/8.</w:t>
      </w:r>
    </w:p>
    <w:p>
      <w:pPr>
        <w:spacing w:after="80"/>
      </w:pPr>
      <w:r>
        <w:rPr>
          <w:rFonts w:ascii="Aptos" w:hAnsi="Aptos"/>
          <w:b/>
          <w:color w:val="2E75B6"/>
          <w:sz w:val="19"/>
        </w:rPr>
        <w:t xml:space="preserve">12. </w:t>
      </w:r>
      <w:r>
        <w:rPr>
          <w:rFonts w:ascii="Aptos" w:hAnsi="Aptos"/>
          <w:b w:val="0"/>
          <w:color w:val="111111"/>
          <w:sz w:val="19"/>
        </w:rPr>
        <w:t>8.</w:t>
      </w:r>
    </w:p>
    <w:p>
      <w:pPr>
        <w:spacing w:after="80"/>
      </w:pPr>
      <w:r>
        <w:rPr>
          <w:rFonts w:ascii="Aptos" w:hAnsi="Aptos"/>
          <w:b/>
          <w:color w:val="2E75B6"/>
          <w:sz w:val="19"/>
        </w:rPr>
        <w:t xml:space="preserve">13. </w:t>
      </w:r>
      <w:r>
        <w:rPr>
          <w:rFonts w:ascii="Aptos" w:hAnsi="Aptos"/>
          <w:b w:val="0"/>
          <w:color w:val="111111"/>
          <w:sz w:val="19"/>
        </w:rPr>
        <w:t>5/4 is one fourth beyond 1.</w:t>
      </w:r>
    </w:p>
    <w:p>
      <w:pPr>
        <w:spacing w:after="80"/>
      </w:pPr>
      <w:r>
        <w:rPr>
          <w:rFonts w:ascii="Aptos" w:hAnsi="Aptos"/>
          <w:b/>
          <w:color w:val="2E75B6"/>
          <w:sz w:val="19"/>
        </w:rPr>
        <w:t xml:space="preserve">14. </w:t>
      </w:r>
      <w:r>
        <w:rPr>
          <w:rFonts w:ascii="Aptos" w:hAnsi="Aptos"/>
          <w:b w:val="0"/>
          <w:color w:val="111111"/>
          <w:sz w:val="19"/>
        </w:rPr>
        <w:t>45 minutes.</w:t>
      </w:r>
    </w:p>
    <w:p>
      <w:pPr>
        <w:spacing w:after="80"/>
      </w:pPr>
      <w:r>
        <w:rPr>
          <w:rFonts w:ascii="Aptos" w:hAnsi="Aptos"/>
          <w:b/>
          <w:color w:val="2E75B6"/>
          <w:sz w:val="19"/>
        </w:rPr>
        <w:t xml:space="preserve">15. </w:t>
      </w:r>
      <w:r>
        <w:rPr>
          <w:rFonts w:ascii="Aptos" w:hAnsi="Aptos"/>
          <w:b w:val="0"/>
          <w:color w:val="111111"/>
          <w:sz w:val="19"/>
        </w:rPr>
        <w:t>12 kilograms.</w:t>
      </w:r>
    </w:p>
    <w:p>
      <w:pPr>
        <w:spacing w:after="80"/>
      </w:pPr>
      <w:r>
        <w:rPr>
          <w:rFonts w:ascii="Aptos" w:hAnsi="Aptos"/>
          <w:b/>
          <w:color w:val="2E75B6"/>
          <w:sz w:val="19"/>
        </w:rPr>
        <w:t xml:space="preserve">16. </w:t>
      </w:r>
      <w:r>
        <w:rPr>
          <w:rFonts w:ascii="Aptos" w:hAnsi="Aptos"/>
          <w:b w:val="0"/>
          <w:color w:val="111111"/>
          <w:sz w:val="19"/>
        </w:rPr>
        <w:t>4 occurs most often; four values are greater than 3.</w:t>
      </w:r>
    </w:p>
    <w:p>
      <w:pPr>
        <w:spacing w:after="80"/>
      </w:pPr>
      <w:r>
        <w:rPr>
          <w:rFonts w:ascii="Aptos" w:hAnsi="Aptos"/>
          <w:b/>
          <w:color w:val="2E75B6"/>
          <w:sz w:val="19"/>
        </w:rPr>
        <w:t xml:space="preserve">17. </w:t>
      </w:r>
      <w:r>
        <w:rPr>
          <w:rFonts w:ascii="Aptos" w:hAnsi="Aptos"/>
          <w:b w:val="0"/>
          <w:color w:val="111111"/>
          <w:sz w:val="19"/>
        </w:rPr>
        <w:t>Area 36 square units; perimeter 26 units.</w:t>
      </w:r>
    </w:p>
    <w:p>
      <w:pPr>
        <w:spacing w:after="80"/>
      </w:pPr>
      <w:r>
        <w:rPr>
          <w:rFonts w:ascii="Aptos" w:hAnsi="Aptos"/>
          <w:b/>
          <w:color w:val="2E75B6"/>
          <w:sz w:val="19"/>
        </w:rPr>
        <w:t xml:space="preserve">18. </w:t>
      </w:r>
      <w:r>
        <w:rPr>
          <w:rFonts w:ascii="Aptos" w:hAnsi="Aptos"/>
          <w:b w:val="0"/>
          <w:color w:val="111111"/>
          <w:sz w:val="19"/>
        </w:rPr>
        <w:t>Side length 8 units; area 64 square units.</w:t>
      </w:r>
    </w:p>
    <w:p>
      <w:pPr>
        <w:spacing w:after="80"/>
      </w:pPr>
      <w:r>
        <w:rPr>
          <w:rFonts w:ascii="Aptos" w:hAnsi="Aptos"/>
          <w:b/>
          <w:color w:val="2E75B6"/>
          <w:sz w:val="19"/>
        </w:rPr>
        <w:t xml:space="preserve">19. </w:t>
      </w:r>
      <w:r>
        <w:rPr>
          <w:rFonts w:ascii="Aptos" w:hAnsi="Aptos"/>
          <w:b w:val="0"/>
          <w:color w:val="111111"/>
          <w:sz w:val="19"/>
        </w:rPr>
        <w:t>Rectangle; all four sides equal would make it a square.</w:t>
      </w:r>
    </w:p>
    <w:p>
      <w:pPr>
        <w:spacing w:after="80"/>
      </w:pPr>
      <w:r>
        <w:rPr>
          <w:rFonts w:ascii="Aptos" w:hAnsi="Aptos"/>
          <w:b/>
          <w:color w:val="2E75B6"/>
          <w:sz w:val="19"/>
        </w:rPr>
        <w:t xml:space="preserve">20. </w:t>
      </w:r>
      <w:r>
        <w:rPr>
          <w:rFonts w:ascii="Aptos" w:hAnsi="Aptos"/>
          <w:b w:val="0"/>
          <w:color w:val="111111"/>
          <w:sz w:val="19"/>
        </w:rPr>
        <w:t>6 chickens and 4 goats; 6 x 2 + 4 x 4 = 28 legs.</w:t>
      </w:r>
    </w:p>
    <w:p>
      <w:r>
        <w:br w:type="page"/>
      </w:r>
    </w:p>
    <w:p>
      <w:pPr>
        <w:keepNext/>
        <w:spacing w:before="0" w:after="20"/>
      </w:pPr>
      <w:r>
        <w:rPr>
          <w:rFonts w:ascii="Aptos Display" w:hAnsi="Aptos Display"/>
          <w:b/>
          <w:color w:val="17324D"/>
          <w:sz w:val="38"/>
        </w:rPr>
        <w:t>Scoring, Diagnosis, and Follow-Up</w:t>
      </w:r>
    </w:p>
    <w:p>
      <w:pPr>
        <w:keepNext/>
        <w:spacing w:before="0" w:after="160"/>
      </w:pPr>
      <w:r>
        <w:rPr>
          <w:rFonts w:ascii="Aptos" w:hAnsi="Aptos"/>
          <w:b/>
          <w:color w:val="2E75B6"/>
          <w:sz w:val="18"/>
        </w:rPr>
        <w:t>USE RESULTS TO PLAN DAY 4</w:t>
      </w:r>
    </w:p>
    <w:p>
      <w:pPr>
        <w:pStyle w:val="Heading1"/>
      </w:pPr>
      <w:r>
        <w:t>Suggested Scoring</w:t>
      </w:r>
    </w:p>
    <w:p>
      <w:pPr>
        <w:pStyle w:val="ListBullet"/>
        <w:spacing w:after="60"/>
      </w:pPr>
      <w:r>
        <w:rPr>
          <w:rFonts w:ascii="Aptos" w:hAnsi="Aptos"/>
          <w:b w:val="0"/>
          <w:color w:val="111111"/>
          <w:sz w:val="18"/>
        </w:rPr>
        <w:t>Items 1-19: 2 points each; 1 for a correct answer and 1 for required work, units, model, or explanation.</w:t>
      </w:r>
    </w:p>
    <w:p>
      <w:pPr>
        <w:pStyle w:val="ListBullet"/>
        <w:spacing w:after="60"/>
      </w:pPr>
      <w:r>
        <w:rPr>
          <w:rFonts w:ascii="Aptos" w:hAnsi="Aptos"/>
          <w:b w:val="0"/>
          <w:color w:val="111111"/>
          <w:sz w:val="18"/>
        </w:rPr>
        <w:t>Item 20: 4 points; 1 for each correct count, 1 for a valid representation, and 1 for proof.</w:t>
      </w:r>
    </w:p>
    <w:p>
      <w:pPr>
        <w:pStyle w:val="ListBullet"/>
        <w:spacing w:after="60"/>
      </w:pPr>
      <w:r>
        <w:rPr>
          <w:rFonts w:ascii="Aptos" w:hAnsi="Aptos"/>
          <w:b w:val="0"/>
          <w:color w:val="111111"/>
          <w:sz w:val="18"/>
        </w:rPr>
        <w:t>Total: 42 points. Report domain patterns in addition to the total score.</w:t>
      </w:r>
    </w:p>
    <w:p>
      <w:pPr>
        <w:pStyle w:val="Heading1"/>
      </w:pPr>
      <w:r>
        <w:t>Error Codes</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R - Reading: </w:t>
            </w:r>
            <w:r>
              <w:rPr>
                <w:rFonts w:ascii="Aptos" w:hAnsi="Aptos"/>
                <w:b w:val="0"/>
                <w:color w:val="111111"/>
                <w:sz w:val="18"/>
              </w:rPr>
              <w:t>Misread a condition, symbol, unit, or question.</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C - Concept: </w:t>
            </w:r>
            <w:r>
              <w:rPr>
                <w:rFonts w:ascii="Aptos" w:hAnsi="Aptos"/>
                <w:b w:val="0"/>
                <w:color w:val="111111"/>
                <w:sz w:val="18"/>
              </w:rPr>
              <w:t>Used a model or relationship that does not match the mathematics.</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P - Procedure: </w:t>
            </w:r>
            <w:r>
              <w:rPr>
                <w:rFonts w:ascii="Aptos" w:hAnsi="Aptos"/>
                <w:b w:val="0"/>
                <w:color w:val="111111"/>
                <w:sz w:val="18"/>
              </w:rPr>
              <w:t>Understood the structure but made a computation or regrouping error.</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E - Evidence: </w:t>
            </w:r>
            <w:r>
              <w:rPr>
                <w:rFonts w:ascii="Aptos" w:hAnsi="Aptos"/>
                <w:b w:val="0"/>
                <w:color w:val="111111"/>
                <w:sz w:val="18"/>
              </w:rPr>
              <w:t>Answer may be correct, but required reasoning, labels, or units are missing.</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K - Check: </w:t>
            </w:r>
            <w:r>
              <w:rPr>
                <w:rFonts w:ascii="Aptos" w:hAnsi="Aptos"/>
                <w:b w:val="0"/>
                <w:color w:val="111111"/>
                <w:sz w:val="18"/>
              </w:rPr>
              <w:t>An unreasonable answer remained after an available check.</w:t>
            </w:r>
          </w:p>
        </w:tc>
      </w:tr>
    </w:tbl>
    <w:p>
      <w:pPr>
        <w:pStyle w:val="Heading1"/>
      </w:pPr>
      <w:r>
        <w:t>Post-Assessment Script</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"You completed serious mathematical work today. We will not correct it now. Tell me which problem required the most thinking and where you checked your work."</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Ends with reflection while preserving the assessment for later analysis.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Name one observed habit such as persistence, organization, careful modeling, or checking.</w:t>
            </w:r>
          </w:p>
        </w:tc>
      </w:tr>
    </w:tbl>
    <w:p>
      <w:pPr>
        <w:spacing w:after="0"/>
      </w:pPr>
    </w:p>
    <w:sectPr w:rsidR="00FC693F" w:rsidRPr="0006063C" w:rsidSect="00034616">
      <w:footerReference w:type="default" r:id="rId9"/>
      <w:pgSz w:w="12240" w:h="15840"/>
      <w:pgMar w:top="691" w:right="893" w:bottom="691"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val="0"/>
        <w:color w:val="5B6570"/>
        <w:sz w:val="16"/>
      </w:rPr>
      <w:t>Teacher Manual | Grade 3 Final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