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Corrections and Targeted Reteaching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10,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Turn final-assessment errors into durable learning.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What is the difference between a careless error and a misunderstanding?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strategy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evidence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revise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Identify what the student was thinking.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Classify the issue: reading, concept, computation, representation, or checking.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Corrections and Targeted Reteaching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10,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Identify what the student was thinking.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Classify the issue: reading, concept, computation, representation, or checking.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Rebuild the idea with a concrete or visual model.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Solve a simpler related case.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Retry the original problem.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Solve one transfer problem.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Corrections and Targeted Reteaching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10,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Focus on no more than three priority gaps.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Corrections and Targeted Reteaching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10,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Ask the student to design a "trap answer" and explain why someone might choose it.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Complete: "I used to think ____. Now I understand ____."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Corrections and Targeted Reteaching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10,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Choose a strategy, show evidence, and check reasonableness.</w:t>
            </w:r>
          </w:p>
        </w:tc>
      </w:tr>
    </w:tbl>
    <w:p>
      <w:pPr>
        <w:spacing w:after="0"/>
      </w:pPr>
    </w:p>
    <w:p>
      <w:pPr>
        <w:pStyle w:val="Heading1"/>
      </w:pPr>
      <w:r>
        <w:t>Problem-Solving Organizer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know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What I need to find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 or table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equations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check and explanation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10,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