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REGISTRO DE PESQUISA</w:t>
      </w:r>
    </w:p>
    <w:p>
      <w:pPr>
        <w:pStyle w:val="Title"/>
      </w:pPr>
      <w:r>
        <w:t>Product Design discovery e facilitação</w:t>
      </w:r>
    </w:p>
    <w:p>
      <w:pPr>
        <w:pStyle w:val="Subtitle"/>
      </w:pPr>
      <w:r>
        <w:t>Histórico das mensagens, achados sobre vagas, frameworks, pesquisa com usuários e dinâmicas com poucos recursos</w:t>
      </w:r>
    </w:p>
    <w:p>
      <w:r>
        <w:t>Escopo: duas pesquisas realizadas neste chat entre 5 e 11 de outubro de 2026 e a solicitação de consolidar o conteúdo em um documento. Inclui as perguntas do usuário, uma reprodução organizada das respostas do assistente, as descobertas consolidadas e as fontes consultadas.</w:t>
      </w:r>
    </w:p>
    <w:p>
      <w:pPr>
        <w:pStyle w:val="Heading1"/>
      </w:pPr>
      <w:r>
        <w:t>Síntese executiva</w:t>
      </w:r>
    </w:p>
    <w:p>
      <w:r>
        <w:t>As vagas analisadas descrevem Product Designers que conectam problema, usuário, negócio e tecnologia. Esperam participação em discovery, pesquisa, desenho e validação de soluções, colaboração com engenharia e acompanhamento de resultados. Em funções mais seniores, aparecem autonomia, influência, facilitação de alinhamento e capacidade de orientar decisões por evidências.</w:t>
      </w:r>
    </w:p>
    <w:p>
      <w:r>
        <w:t>Os métodos não dependem de ferramentas específicas. Papel, caneta, cartões e conversa estruturada bastam para mapear problemas, gerar hipóteses, priorizar riscos, esboçar alternativas e planejar testes. Quadros como FigJam e Miro facilitam o registro e o trabalho remoto; não substituem pesquisa, escuta ou facilitação.</w:t>
      </w:r>
    </w:p>
    <w:p>
      <w:r>
        <w:t>A análise quantitativa das 479 vagas vem do relatório global já produzido no Library. Como ele reúne sobretudo cargos, localização, datas e links, os requisitos detalhados abaixo foram complementados com anúncios públicos recentes que exibiam descrições completas. Os achados são um recorte, não uma estatística universal do mercado.</w:t>
      </w:r>
    </w:p>
    <w:tbl>
      <w:tblPr>
        <w:tblW w:type="auto" w:w="0"/>
        <w:jc w:val="center"/>
        <w:tblLayout w:type="fixed"/>
        <w:tblLook w:firstColumn="1" w:firstRow="1" w:lastColumn="0" w:lastRow="0" w:noHBand="0" w:noVBand="1" w:val="04A0"/>
        <w:tblBorders>
          <w:top w:val="single" w:sz="4" w:color="D9E0E7"/>
          <w:left w:val="single" w:sz="4" w:color="D9E0E7"/>
          <w:bottom w:val="single" w:sz="4" w:color="D9E0E7"/>
          <w:right w:val="single" w:sz="4" w:color="D9E0E7"/>
          <w:insideH w:val="single" w:sz="4" w:color="D9E0E7"/>
          <w:insideV w:val="single" w:sz="4" w:color="D9E0E7"/>
        </w:tblBorders>
      </w:tblPr>
      <w:tblGrid>
        <w:gridCol w:w="4997"/>
        <w:gridCol w:w="4997"/>
      </w:tblGrid>
      <w:tr>
        <w:trPr>
          <w:tblHeader w:val="true"/>
        </w:trPr>
        <w:tc>
          <w:tcPr>
            <w:tcW w:type="dxa" w:w="2232"/>
            <w:shd w:fill="17365D"/>
            <w:vAlign w:val="center"/>
            <w:tcMar>
              <w:top w:w="110" w:type="dxa"/>
              <w:start w:w="110" w:type="dxa"/>
              <w:bottom w:w="110" w:type="dxa"/>
              <w:end w:w="110" w:type="dxa"/>
            </w:tcMar>
          </w:tcPr>
          <w:p>
            <w:pPr>
              <w:spacing w:after="0"/>
            </w:pPr>
            <w:r>
              <w:rPr>
                <w:rFonts w:ascii="Aptos" w:hAnsi="Aptos"/>
                <w:b/>
                <w:color w:val="FFFFFF"/>
                <w:sz w:val="18"/>
              </w:rPr>
              <w:t>Tema</w:t>
            </w:r>
          </w:p>
        </w:tc>
        <w:tc>
          <w:tcPr>
            <w:tcW w:type="dxa" w:w="7776"/>
            <w:shd w:fill="17365D"/>
            <w:vAlign w:val="center"/>
            <w:tcMar>
              <w:top w:w="110" w:type="dxa"/>
              <w:start w:w="110" w:type="dxa"/>
              <w:bottom w:w="110" w:type="dxa"/>
              <w:end w:w="110" w:type="dxa"/>
            </w:tcMar>
          </w:tcPr>
          <w:p>
            <w:pPr>
              <w:spacing w:after="0"/>
            </w:pPr>
            <w:r>
              <w:rPr>
                <w:rFonts w:ascii="Aptos" w:hAnsi="Aptos"/>
                <w:b/>
                <w:color w:val="FFFFFF"/>
                <w:sz w:val="18"/>
              </w:rPr>
              <w:t>Achado consolidado</w:t>
            </w:r>
          </w:p>
        </w:tc>
      </w:tr>
      <w:tr>
        <w:tc>
          <w:tcPr>
            <w:tcW w:type="dxa" w:w="2232"/>
            <w:vAlign w:val="center"/>
            <w:tcMar>
              <w:top w:w="90" w:type="dxa"/>
              <w:start w:w="100" w:type="dxa"/>
              <w:bottom w:w="90" w:type="dxa"/>
              <w:end w:w="100" w:type="dxa"/>
            </w:tcMar>
          </w:tcPr>
          <w:p>
            <w:pPr>
              <w:spacing w:after="20" w:line="252" w:lineRule="auto"/>
            </w:pPr>
            <w:r>
              <w:rPr>
                <w:rFonts w:ascii="Aptos" w:hAnsi="Aptos"/>
                <w:color w:val="26303A"/>
                <w:sz w:val="18"/>
              </w:rPr>
              <w:t>Perfil de produto</w:t>
            </w:r>
          </w:p>
        </w:tc>
        <w:tc>
          <w:tcPr>
            <w:tcW w:type="dxa" w:w="7776"/>
            <w:vAlign w:val="center"/>
            <w:tcMar>
              <w:top w:w="90" w:type="dxa"/>
              <w:start w:w="100" w:type="dxa"/>
              <w:bottom w:w="90" w:type="dxa"/>
              <w:end w:w="100" w:type="dxa"/>
            </w:tcMar>
          </w:tcPr>
          <w:p>
            <w:pPr>
              <w:spacing w:after="20" w:line="252" w:lineRule="auto"/>
            </w:pPr>
            <w:r>
              <w:rPr>
                <w:rFonts w:ascii="Aptos" w:hAnsi="Aptos"/>
                <w:color w:val="26303A"/>
                <w:sz w:val="18"/>
              </w:rPr>
              <w:t>Discovery ao handoff, com visão sistêmica e decisões ligadas às necessidades dos usuários e objetivos do negócio.</w:t>
            </w:r>
          </w:p>
        </w:tc>
      </w:tr>
      <w:tr>
        <w:tc>
          <w:tcPr>
            <w:tcW w:type="dxa" w:w="2232"/>
            <w:vAlign w:val="center"/>
            <w:tcMar>
              <w:top w:w="90" w:type="dxa"/>
              <w:start w:w="100" w:type="dxa"/>
              <w:bottom w:w="90" w:type="dxa"/>
              <w:end w:w="100" w:type="dxa"/>
            </w:tcMar>
            <w:shd w:fill="F1F5F8"/>
          </w:tcPr>
          <w:p>
            <w:pPr>
              <w:spacing w:after="20" w:line="252" w:lineRule="auto"/>
            </w:pPr>
            <w:r>
              <w:rPr>
                <w:rFonts w:ascii="Aptos" w:hAnsi="Aptos"/>
                <w:color w:val="26303A"/>
                <w:sz w:val="18"/>
              </w:rPr>
              <w:t>Pesquisa</w:t>
            </w:r>
          </w:p>
        </w:tc>
        <w:tc>
          <w:tcPr>
            <w:tcW w:type="dxa" w:w="7776"/>
            <w:vAlign w:val="center"/>
            <w:tcMar>
              <w:top w:w="90" w:type="dxa"/>
              <w:start w:w="100" w:type="dxa"/>
              <w:bottom w:w="90" w:type="dxa"/>
              <w:end w:w="100" w:type="dxa"/>
            </w:tcMar>
            <w:shd w:fill="F1F5F8"/>
          </w:tcPr>
          <w:p>
            <w:pPr>
              <w:spacing w:after="20" w:line="252" w:lineRule="auto"/>
            </w:pPr>
            <w:r>
              <w:rPr>
                <w:rFonts w:ascii="Aptos" w:hAnsi="Aptos"/>
                <w:color w:val="26303A"/>
                <w:sz w:val="18"/>
              </w:rPr>
              <w:t>Entrevistas, observação, testes de usabilidade, surveys, análise de feedback e uso de dados.</w:t>
            </w:r>
          </w:p>
        </w:tc>
      </w:tr>
      <w:tr>
        <w:tc>
          <w:tcPr>
            <w:tcW w:type="dxa" w:w="2232"/>
            <w:vAlign w:val="center"/>
            <w:tcMar>
              <w:top w:w="90" w:type="dxa"/>
              <w:start w:w="100" w:type="dxa"/>
              <w:bottom w:w="90" w:type="dxa"/>
              <w:end w:w="100" w:type="dxa"/>
            </w:tcMar>
          </w:tcPr>
          <w:p>
            <w:pPr>
              <w:spacing w:after="20" w:line="252" w:lineRule="auto"/>
            </w:pPr>
            <w:r>
              <w:rPr>
                <w:rFonts w:ascii="Aptos" w:hAnsi="Aptos"/>
                <w:color w:val="26303A"/>
                <w:sz w:val="18"/>
              </w:rPr>
              <w:t>Facilitação</w:t>
            </w:r>
          </w:p>
        </w:tc>
        <w:tc>
          <w:tcPr>
            <w:tcW w:type="dxa" w:w="7776"/>
            <w:vAlign w:val="center"/>
            <w:tcMar>
              <w:top w:w="90" w:type="dxa"/>
              <w:start w:w="100" w:type="dxa"/>
              <w:bottom w:w="90" w:type="dxa"/>
              <w:end w:w="100" w:type="dxa"/>
            </w:tcMar>
          </w:tcPr>
          <w:p>
            <w:pPr>
              <w:spacing w:after="20" w:line="252" w:lineRule="auto"/>
            </w:pPr>
            <w:r>
              <w:rPr>
                <w:rFonts w:ascii="Aptos" w:hAnsi="Aptos"/>
                <w:color w:val="26303A"/>
                <w:sz w:val="18"/>
              </w:rPr>
              <w:t>Workshops, cocriação, alinhamento entre Produto, Design, Engenharia, áreas de negócio e usuários.</w:t>
            </w:r>
          </w:p>
        </w:tc>
      </w:tr>
      <w:tr>
        <w:tc>
          <w:tcPr>
            <w:tcW w:type="dxa" w:w="2232"/>
            <w:vAlign w:val="center"/>
            <w:tcMar>
              <w:top w:w="90" w:type="dxa"/>
              <w:start w:w="100" w:type="dxa"/>
              <w:bottom w:w="90" w:type="dxa"/>
              <w:end w:w="100" w:type="dxa"/>
            </w:tcMar>
            <w:shd w:fill="F1F5F8"/>
          </w:tcPr>
          <w:p>
            <w:pPr>
              <w:spacing w:after="20" w:line="252" w:lineRule="auto"/>
            </w:pPr>
            <w:r>
              <w:rPr>
                <w:rFonts w:ascii="Aptos" w:hAnsi="Aptos"/>
                <w:color w:val="26303A"/>
                <w:sz w:val="18"/>
              </w:rPr>
              <w:t>Métodos</w:t>
            </w:r>
          </w:p>
        </w:tc>
        <w:tc>
          <w:tcPr>
            <w:tcW w:type="dxa" w:w="7776"/>
            <w:vAlign w:val="center"/>
            <w:tcMar>
              <w:top w:w="90" w:type="dxa"/>
              <w:start w:w="100" w:type="dxa"/>
              <w:bottom w:w="90" w:type="dxa"/>
              <w:end w:w="100" w:type="dxa"/>
            </w:tcMar>
            <w:shd w:fill="F1F5F8"/>
          </w:tcPr>
          <w:p>
            <w:pPr>
              <w:spacing w:after="20" w:line="252" w:lineRule="auto"/>
            </w:pPr>
            <w:r>
              <w:rPr>
                <w:rFonts w:ascii="Aptos" w:hAnsi="Aptos"/>
                <w:color w:val="26303A"/>
                <w:sz w:val="18"/>
              </w:rPr>
              <w:t>Double Diamond, Design Thinking, Design Sprint, Lean UX, Lean Inception e práticas contínuas de discovery.</w:t>
            </w:r>
          </w:p>
        </w:tc>
      </w:tr>
      <w:tr>
        <w:tc>
          <w:tcPr>
            <w:tcW w:type="dxa" w:w="2232"/>
            <w:vAlign w:val="center"/>
            <w:tcMar>
              <w:top w:w="90" w:type="dxa"/>
              <w:start w:w="100" w:type="dxa"/>
              <w:bottom w:w="90" w:type="dxa"/>
              <w:end w:w="100" w:type="dxa"/>
            </w:tcMar>
          </w:tcPr>
          <w:p>
            <w:pPr>
              <w:spacing w:after="20" w:line="252" w:lineRule="auto"/>
            </w:pPr>
            <w:r>
              <w:rPr>
                <w:rFonts w:ascii="Aptos" w:hAnsi="Aptos"/>
                <w:color w:val="26303A"/>
                <w:sz w:val="18"/>
              </w:rPr>
              <w:t>Mensuração</w:t>
            </w:r>
          </w:p>
        </w:tc>
        <w:tc>
          <w:tcPr>
            <w:tcW w:type="dxa" w:w="7776"/>
            <w:vAlign w:val="center"/>
            <w:tcMar>
              <w:top w:w="90" w:type="dxa"/>
              <w:start w:w="100" w:type="dxa"/>
              <w:bottom w:w="90" w:type="dxa"/>
              <w:end w:w="100" w:type="dxa"/>
            </w:tcMar>
          </w:tcPr>
          <w:p>
            <w:pPr>
              <w:spacing w:after="20" w:line="252" w:lineRule="auto"/>
            </w:pPr>
            <w:r>
              <w:rPr>
                <w:rFonts w:ascii="Aptos" w:hAnsi="Aptos"/>
                <w:color w:val="26303A"/>
                <w:sz w:val="18"/>
              </w:rPr>
              <w:t>Resultados de usuário e negócio; HEART ajuda a traduzir objetivos em sinais e métricas de UX.</w:t>
            </w:r>
          </w:p>
        </w:tc>
      </w:tr>
      <w:tr>
        <w:tc>
          <w:tcPr>
            <w:tcW w:type="dxa" w:w="2232"/>
            <w:vAlign w:val="center"/>
            <w:tcMar>
              <w:top w:w="90" w:type="dxa"/>
              <w:start w:w="100" w:type="dxa"/>
              <w:bottom w:w="90" w:type="dxa"/>
              <w:end w:w="100" w:type="dxa"/>
            </w:tcMar>
            <w:shd w:fill="F1F5F8"/>
          </w:tcPr>
          <w:p>
            <w:pPr>
              <w:spacing w:after="20" w:line="252" w:lineRule="auto"/>
            </w:pPr>
            <w:r>
              <w:rPr>
                <w:rFonts w:ascii="Aptos" w:hAnsi="Aptos"/>
                <w:color w:val="26303A"/>
                <w:sz w:val="18"/>
              </w:rPr>
              <w:t>IA e prototipação</w:t>
            </w:r>
          </w:p>
        </w:tc>
        <w:tc>
          <w:tcPr>
            <w:tcW w:type="dxa" w:w="7776"/>
            <w:vAlign w:val="center"/>
            <w:tcMar>
              <w:top w:w="90" w:type="dxa"/>
              <w:start w:w="100" w:type="dxa"/>
              <w:bottom w:w="90" w:type="dxa"/>
              <w:end w:w="100" w:type="dxa"/>
            </w:tcMar>
            <w:shd w:fill="F1F5F8"/>
          </w:tcPr>
          <w:p>
            <w:pPr>
              <w:spacing w:after="20" w:line="252" w:lineRule="auto"/>
            </w:pPr>
            <w:r>
              <w:rPr>
                <w:rFonts w:ascii="Aptos" w:hAnsi="Aptos"/>
                <w:color w:val="26303A"/>
                <w:sz w:val="18"/>
              </w:rPr>
              <w:t>Em algumas vagas, IA, protótipos interativos ou código aceleram experimentação e handoff; não são requisitos universais.</w:t>
            </w:r>
          </w:p>
        </w:tc>
      </w:tr>
    </w:tbl>
    <w:p>
      <w:pPr>
        <w:spacing w:after="40"/>
      </w:pPr>
    </w:p>
    <w:p>
      <w:pPr>
        <w:pStyle w:val="Heading1"/>
      </w:pPr>
      <w:r>
        <w:t>1. Pesquisa sobre o perfil de Product Designer nas vagas</w:t>
      </w:r>
    </w:p>
    <w:p>
      <w:r>
        <w:t>Consulta realizada em 5 de outubro de 2026, cruzando o levantamento global de 479 anúncios em 18 países com descrições completas de vagas localizadas em anúncios públicos. No relatório global, 478 anúncios tinham data extraída e 98 apareciam datados entre 1º e 5 de outubro. A cobertura variava por país e o relatório informa que anúncio público não confirma candidatura aberta.</w:t>
      </w:r>
    </w:p>
    <w:p>
      <w:r>
        <w:t>O título Product Designer é usado de forma ampla. A seleção global também inclui UX/UI, UX Research, Design Systems e Service Design. Entre os títulos, 183 continham “Senior” ou “Sr.”, 24 “Lead”, 29 “Staff”, 13 “Principal”, 7 “Junior” e 6 “Mid/Pleno”. Esses números são uma classificação literal de títulos, não um retrato completo do nível de cada vaga. Muitas não trazem senioridade no nome.</w:t>
      </w:r>
    </w:p>
    <w:p>
      <w:pPr>
        <w:pStyle w:val="Heading2"/>
      </w:pPr>
      <w:r>
        <w:t>Competências recorrentes</w:t>
      </w:r>
    </w:p>
    <w:p>
      <w:pPr>
        <w:pStyle w:val="ListBullet"/>
        <w:spacing w:after="60"/>
      </w:pPr>
      <w:r>
        <w:t>Enquadrar problemas antes de escolher interfaces: entender contexto, objetivos, restrições e lacunas de evidência.</w:t>
      </w:r>
    </w:p>
    <w:p>
      <w:pPr>
        <w:pStyle w:val="ListBullet"/>
        <w:spacing w:after="60"/>
      </w:pPr>
      <w:r>
        <w:t>Conduzir discovery: conversar com usuários e stakeholders, mapear jornadas e processos, formular perguntas e hipóteses e validar oportunidades.</w:t>
      </w:r>
    </w:p>
    <w:p>
      <w:pPr>
        <w:pStyle w:val="ListBullet"/>
        <w:spacing w:after="60"/>
      </w:pPr>
      <w:r>
        <w:t>Transformar problemas em experiências: arquitetura da informação, fluxos, estados, protótipos, interfaces e sistemas de componentes.</w:t>
      </w:r>
    </w:p>
    <w:p>
      <w:pPr>
        <w:pStyle w:val="ListBullet"/>
        <w:spacing w:after="60"/>
      </w:pPr>
      <w:r>
        <w:t>Colaborar com engenharia e Produto: discutir viabilidade, especificar decisões, acompanhar implementação e reduzir retrabalho.</w:t>
      </w:r>
    </w:p>
    <w:p>
      <w:pPr>
        <w:pStyle w:val="ListBullet"/>
        <w:spacing w:after="60"/>
      </w:pPr>
      <w:r>
        <w:t>Conectar pesquisa e negócio: usar pesquisa qualitativa e dados para orientar prioridades, avaliar hipóteses e acompanhar indicadores.</w:t>
      </w:r>
    </w:p>
    <w:p>
      <w:pPr>
        <w:pStyle w:val="ListBullet"/>
        <w:spacing w:after="60"/>
      </w:pPr>
      <w:r>
        <w:t>Facilitar decisões: explicar trade-offs, sintetizar evidências, alinhar áreas e agir com autonomia diante de problemas ambíguos.</w:t>
      </w:r>
    </w:p>
    <w:p>
      <w:pPr>
        <w:pStyle w:val="ListBullet"/>
        <w:spacing w:after="60"/>
      </w:pPr>
      <w:r>
        <w:t>Em cargos seniores: conduzir direção estratégica, influenciar sem autoridade formal e ampliar a qualidade da prática no time.</w:t>
      </w:r>
    </w:p>
    <w:p>
      <w:pPr>
        <w:pStyle w:val="Heading2"/>
      </w:pPr>
      <w:r>
        <w:t>O que dizem anúncios detalhados</w:t>
      </w:r>
    </w:p>
    <w:tbl>
      <w:tblPr>
        <w:tblW w:type="auto" w:w="0"/>
        <w:jc w:val="center"/>
        <w:tblLayout w:type="fixed"/>
        <w:tblLook w:firstColumn="1" w:firstRow="1" w:lastColumn="0" w:lastRow="0" w:noHBand="0" w:noVBand="1" w:val="04A0"/>
        <w:tblBorders>
          <w:top w:val="single" w:sz="4" w:color="D9E0E7"/>
          <w:left w:val="single" w:sz="4" w:color="D9E0E7"/>
          <w:bottom w:val="single" w:sz="4" w:color="D9E0E7"/>
          <w:right w:val="single" w:sz="4" w:color="D9E0E7"/>
          <w:insideH w:val="single" w:sz="4" w:color="D9E0E7"/>
          <w:insideV w:val="single" w:sz="4" w:color="D9E0E7"/>
        </w:tblBorders>
      </w:tblPr>
      <w:tblGrid>
        <w:gridCol w:w="4997"/>
        <w:gridCol w:w="4997"/>
      </w:tblGrid>
      <w:tr>
        <w:trPr>
          <w:tblHeader w:val="true"/>
        </w:trPr>
        <w:tc>
          <w:tcPr>
            <w:tcW w:type="dxa" w:w="2952"/>
            <w:shd w:fill="17365D"/>
            <w:vAlign w:val="center"/>
            <w:tcMar>
              <w:top w:w="110" w:type="dxa"/>
              <w:start w:w="110" w:type="dxa"/>
              <w:bottom w:w="110" w:type="dxa"/>
              <w:end w:w="110" w:type="dxa"/>
            </w:tcMar>
          </w:tcPr>
          <w:p>
            <w:pPr>
              <w:spacing w:after="0"/>
            </w:pPr>
            <w:r>
              <w:rPr>
                <w:rFonts w:ascii="Aptos" w:hAnsi="Aptos"/>
                <w:b/>
                <w:color w:val="FFFFFF"/>
                <w:sz w:val="17"/>
              </w:rPr>
              <w:t>Exemplo de vaga</w:t>
            </w:r>
          </w:p>
        </w:tc>
        <w:tc>
          <w:tcPr>
            <w:tcW w:type="dxa" w:w="7056"/>
            <w:shd w:fill="17365D"/>
            <w:vAlign w:val="center"/>
            <w:tcMar>
              <w:top w:w="110" w:type="dxa"/>
              <w:start w:w="110" w:type="dxa"/>
              <w:bottom w:w="110" w:type="dxa"/>
              <w:end w:w="110" w:type="dxa"/>
            </w:tcMar>
          </w:tcPr>
          <w:p>
            <w:pPr>
              <w:spacing w:after="0"/>
            </w:pPr>
            <w:r>
              <w:rPr>
                <w:rFonts w:ascii="Aptos" w:hAnsi="Aptos"/>
                <w:b/>
                <w:color w:val="FFFFFF"/>
                <w:sz w:val="17"/>
              </w:rPr>
              <w:t>Evidências específicas</w:t>
            </w:r>
          </w:p>
        </w:tc>
      </w:tr>
      <w:tr>
        <w:tc>
          <w:tcPr>
            <w:tcW w:type="dxa" w:w="2952"/>
            <w:vAlign w:val="center"/>
            <w:tcMar>
              <w:top w:w="90" w:type="dxa"/>
              <w:start w:w="100" w:type="dxa"/>
              <w:bottom w:w="90" w:type="dxa"/>
              <w:end w:w="100" w:type="dxa"/>
            </w:tcMar>
          </w:tcPr>
          <w:p>
            <w:pPr>
              <w:spacing w:after="20" w:line="252" w:lineRule="auto"/>
            </w:pPr>
            <w:r>
              <w:rPr>
                <w:rFonts w:ascii="Aptos" w:hAnsi="Aptos"/>
                <w:color w:val="26303A"/>
                <w:sz w:val="17"/>
              </w:rPr>
              <w:t>Vende Pay — Product Designer, Product Discovery &amp; AI</w:t>
            </w:r>
          </w:p>
        </w:tc>
        <w:tc>
          <w:tcPr>
            <w:tcW w:type="dxa" w:w="7056"/>
            <w:vAlign w:val="center"/>
            <w:tcMar>
              <w:top w:w="90" w:type="dxa"/>
              <w:start w:w="100" w:type="dxa"/>
              <w:bottom w:w="90" w:type="dxa"/>
              <w:end w:w="100" w:type="dxa"/>
            </w:tcMar>
          </w:tcPr>
          <w:p>
            <w:pPr>
              <w:spacing w:after="20" w:line="252" w:lineRule="auto"/>
            </w:pPr>
            <w:r>
              <w:rPr>
                <w:rFonts w:ascii="Aptos" w:hAnsi="Aptos"/>
                <w:color w:val="26303A"/>
                <w:sz w:val="17"/>
              </w:rPr>
              <w:t>Discovery do problema à entrega; entrevistas com usuários e áreas internas; jornadas, fluxos, protótipos, validação, Design System, handoff e uso de IA para síntese, documentação e prototipação. A vaga menciona impacto em indicadores, velocidade de validação e redução de retrabalho.</w:t>
            </w:r>
          </w:p>
        </w:tc>
      </w:tr>
      <w:tr>
        <w:tc>
          <w:tcPr>
            <w:tcW w:type="dxa" w:w="2952"/>
            <w:vAlign w:val="center"/>
            <w:tcMar>
              <w:top w:w="90" w:type="dxa"/>
              <w:start w:w="100" w:type="dxa"/>
              <w:bottom w:w="90" w:type="dxa"/>
              <w:end w:w="100" w:type="dxa"/>
            </w:tcMar>
            <w:shd w:fill="F1F5F8"/>
          </w:tcPr>
          <w:p>
            <w:pPr>
              <w:spacing w:after="20" w:line="252" w:lineRule="auto"/>
            </w:pPr>
            <w:r>
              <w:rPr>
                <w:rFonts w:ascii="Aptos" w:hAnsi="Aptos"/>
                <w:color w:val="26303A"/>
                <w:sz w:val="17"/>
              </w:rPr>
              <w:t>MJV — Product Designer</w:t>
            </w:r>
          </w:p>
        </w:tc>
        <w:tc>
          <w:tcPr>
            <w:tcW w:type="dxa" w:w="7056"/>
            <w:vAlign w:val="center"/>
            <w:tcMar>
              <w:top w:w="90" w:type="dxa"/>
              <w:start w:w="100" w:type="dxa"/>
              <w:bottom w:w="90" w:type="dxa"/>
              <w:end w:w="100" w:type="dxa"/>
            </w:tcMar>
            <w:shd w:fill="F1F5F8"/>
          </w:tcPr>
          <w:p>
            <w:pPr>
              <w:spacing w:after="20" w:line="252" w:lineRule="auto"/>
            </w:pPr>
            <w:r>
              <w:rPr>
                <w:rFonts w:ascii="Aptos" w:hAnsi="Aptos"/>
                <w:color w:val="26303A"/>
                <w:sz w:val="17"/>
              </w:rPr>
              <w:t>Portfólio end-to-end; discovery, ideação e validação; conexão de pesquisa qualitativa com métricas de negócio e satisfação; entrevistas, testes de usabilidade e surveys; articulação com stakeholders técnicos e de negócio.</w:t>
            </w:r>
          </w:p>
        </w:tc>
      </w:tr>
      <w:tr>
        <w:tc>
          <w:tcPr>
            <w:tcW w:type="dxa" w:w="2952"/>
            <w:vAlign w:val="center"/>
            <w:tcMar>
              <w:top w:w="90" w:type="dxa"/>
              <w:start w:w="100" w:type="dxa"/>
              <w:bottom w:w="90" w:type="dxa"/>
              <w:end w:w="100" w:type="dxa"/>
            </w:tcMar>
          </w:tcPr>
          <w:p>
            <w:pPr>
              <w:spacing w:after="20" w:line="252" w:lineRule="auto"/>
            </w:pPr>
            <w:r>
              <w:rPr>
                <w:rFonts w:ascii="Aptos" w:hAnsi="Aptos"/>
                <w:color w:val="26303A"/>
                <w:sz w:val="17"/>
              </w:rPr>
              <w:t>Leve Saúde — Product Designer Sênior, Research &amp; Discovery</w:t>
            </w:r>
          </w:p>
        </w:tc>
        <w:tc>
          <w:tcPr>
            <w:tcW w:type="dxa" w:w="7056"/>
            <w:vAlign w:val="center"/>
            <w:tcMar>
              <w:top w:w="90" w:type="dxa"/>
              <w:start w:w="100" w:type="dxa"/>
              <w:bottom w:w="90" w:type="dxa"/>
              <w:end w:w="100" w:type="dxa"/>
            </w:tcMar>
          </w:tcPr>
          <w:p>
            <w:pPr>
              <w:spacing w:after="20" w:line="252" w:lineRule="auto"/>
            </w:pPr>
            <w:r>
              <w:rPr>
                <w:rFonts w:ascii="Aptos" w:hAnsi="Aptos"/>
                <w:color w:val="26303A"/>
                <w:sz w:val="17"/>
              </w:rPr>
              <w:t>Voz dos clientes nas decisões; autonomia; integração de frentes de discovery; evidências para apoiar decisões de liderança.</w:t>
            </w:r>
          </w:p>
        </w:tc>
      </w:tr>
      <w:tr>
        <w:tc>
          <w:tcPr>
            <w:tcW w:type="dxa" w:w="2952"/>
            <w:vAlign w:val="center"/>
            <w:tcMar>
              <w:top w:w="90" w:type="dxa"/>
              <w:start w:w="100" w:type="dxa"/>
              <w:bottom w:w="90" w:type="dxa"/>
              <w:end w:w="100" w:type="dxa"/>
            </w:tcMar>
            <w:shd w:fill="F1F5F8"/>
          </w:tcPr>
          <w:p>
            <w:pPr>
              <w:spacing w:after="20" w:line="252" w:lineRule="auto"/>
            </w:pPr>
            <w:r>
              <w:rPr>
                <w:rFonts w:ascii="Aptos" w:hAnsi="Aptos"/>
                <w:color w:val="26303A"/>
                <w:sz w:val="17"/>
              </w:rPr>
              <w:t>BEES — Senior Product Designer, Fintech</w:t>
            </w:r>
          </w:p>
        </w:tc>
        <w:tc>
          <w:tcPr>
            <w:tcW w:type="dxa" w:w="7056"/>
            <w:vAlign w:val="center"/>
            <w:tcMar>
              <w:top w:w="90" w:type="dxa"/>
              <w:start w:w="100" w:type="dxa"/>
              <w:bottom w:w="90" w:type="dxa"/>
              <w:end w:w="100" w:type="dxa"/>
            </w:tcMar>
            <w:shd w:fill="F1F5F8"/>
          </w:tcPr>
          <w:p>
            <w:pPr>
              <w:spacing w:after="20" w:line="252" w:lineRule="auto"/>
            </w:pPr>
            <w:r>
              <w:rPr>
                <w:rFonts w:ascii="Aptos" w:hAnsi="Aptos"/>
                <w:color w:val="26303A"/>
                <w:sz w:val="17"/>
              </w:rPr>
              <w:t>Estratégia de UX, jornadas, user flows, service blueprints e condução do processo entre discovery, prototipação, entrega e evolução.</w:t>
            </w:r>
          </w:p>
        </w:tc>
      </w:tr>
      <w:tr>
        <w:tc>
          <w:tcPr>
            <w:tcW w:type="dxa" w:w="2952"/>
            <w:vAlign w:val="center"/>
            <w:tcMar>
              <w:top w:w="90" w:type="dxa"/>
              <w:start w:w="100" w:type="dxa"/>
              <w:bottom w:w="90" w:type="dxa"/>
              <w:end w:w="100" w:type="dxa"/>
            </w:tcMar>
          </w:tcPr>
          <w:p>
            <w:pPr>
              <w:spacing w:after="20" w:line="252" w:lineRule="auto"/>
            </w:pPr>
            <w:r>
              <w:rPr>
                <w:rFonts w:ascii="Aptos" w:hAnsi="Aptos"/>
                <w:color w:val="26303A"/>
                <w:sz w:val="17"/>
              </w:rPr>
              <w:t>Product Designer Pleno remoto — Jobgether</w:t>
            </w:r>
          </w:p>
        </w:tc>
        <w:tc>
          <w:tcPr>
            <w:tcW w:type="dxa" w:w="7056"/>
            <w:vAlign w:val="center"/>
            <w:tcMar>
              <w:top w:w="90" w:type="dxa"/>
              <w:start w:w="100" w:type="dxa"/>
              <w:bottom w:w="90" w:type="dxa"/>
              <w:end w:w="100" w:type="dxa"/>
            </w:tcMar>
          </w:tcPr>
          <w:p>
            <w:pPr>
              <w:spacing w:after="20" w:line="252" w:lineRule="auto"/>
            </w:pPr>
            <w:r>
              <w:rPr>
                <w:rFonts w:ascii="Aptos" w:hAnsi="Aptos"/>
                <w:color w:val="26303A"/>
                <w:sz w:val="17"/>
              </w:rPr>
              <w:t>Pesquisa qualitativa e quantitativa, entrevistas, questionários, testes, A/B testing e dados de uso; protótipos no código, design system como código e colaboração com engenharia.</w:t>
            </w:r>
          </w:p>
        </w:tc>
      </w:tr>
      <w:tr>
        <w:tc>
          <w:tcPr>
            <w:tcW w:type="dxa" w:w="2952"/>
            <w:vAlign w:val="center"/>
            <w:tcMar>
              <w:top w:w="90" w:type="dxa"/>
              <w:start w:w="100" w:type="dxa"/>
              <w:bottom w:w="90" w:type="dxa"/>
              <w:end w:w="100" w:type="dxa"/>
            </w:tcMar>
            <w:shd w:fill="F1F5F8"/>
          </w:tcPr>
          <w:p>
            <w:pPr>
              <w:spacing w:after="20" w:line="252" w:lineRule="auto"/>
            </w:pPr>
            <w:r>
              <w:rPr>
                <w:rFonts w:ascii="Aptos" w:hAnsi="Aptos"/>
                <w:color w:val="26303A"/>
                <w:sz w:val="17"/>
              </w:rPr>
              <w:t>B3 — Consultor(a) Product Designer com IA</w:t>
            </w:r>
          </w:p>
        </w:tc>
        <w:tc>
          <w:tcPr>
            <w:tcW w:type="dxa" w:w="7056"/>
            <w:vAlign w:val="center"/>
            <w:tcMar>
              <w:top w:w="90" w:type="dxa"/>
              <w:start w:w="100" w:type="dxa"/>
              <w:bottom w:w="90" w:type="dxa"/>
              <w:end w:w="100" w:type="dxa"/>
            </w:tcMar>
            <w:shd w:fill="F1F5F8"/>
          </w:tcPr>
          <w:p>
            <w:pPr>
              <w:spacing w:after="20" w:line="252" w:lineRule="auto"/>
            </w:pPr>
            <w:r>
              <w:rPr>
                <w:rFonts w:ascii="Aptos" w:hAnsi="Aptos"/>
                <w:color w:val="26303A"/>
                <w:sz w:val="17"/>
              </w:rPr>
              <w:t>Pesquisa, entrevistas, workshops, discovery, jornadas, protótipos; colaboração com Produto, Tecnologia, Dados, IA e Negócio; cita Design Thinking, Double Diamond e Lean Discovery.</w:t>
            </w:r>
          </w:p>
        </w:tc>
      </w:tr>
    </w:tbl>
    <w:p>
      <w:pPr>
        <w:spacing w:after="40"/>
      </w:pPr>
    </w:p>
    <w:p>
      <w:r>
        <w:t>Leitura: a habilidade de facilitar conversas aparece diretamente em algumas vagas e indiretamente em quase todas as que pedem discovery, pesquisa, alinhamento e negociação. As ferramentas variam; a capacidade de organizar investigação e decisão é transferível.</w:t>
      </w:r>
    </w:p>
    <w:p>
      <w:pPr>
        <w:pStyle w:val="Heading2"/>
      </w:pPr>
      <w:r>
        <w:t>IA e design de growth</w:t>
      </w:r>
    </w:p>
    <w:p>
      <w:r>
        <w:t>Em vagas relacionadas a IA, o desafio é traduzir capacidades complexas ou incertas em experiências compreensíveis, controláveis e confiáveis. Vagas globais recentes de busca conversacional e produtos AI-native destacam prototipação interativa, colaboração com Engenharia e Pesquisa em IA, avaliação com dados, acessibilidade, explicabilidade, falhas graduais, supervisão humana e entendimento dos limites dos modelos. Conhecimentos como RAG, avaliação de modelos e observabilidade surgem em posições especializadas, não como exigência geral.</w:t>
      </w:r>
    </w:p>
    <w:p>
      <w:r>
        <w:t>Em growth, as responsabilidades podem incluir funis, aquisição, ativação, retenção, experimentos, leitura conjunta de sinais quantitativos e qualitativos e criação de padrões reutilizáveis. A contribuição do Product Designer é conectar a experiência e as hipóteses de produto aos resultados; o escopo de marketing varia por empresa.</w:t>
      </w:r>
    </w:p>
    <w:p>
      <w:pPr>
        <w:pStyle w:val="Heading2"/>
      </w:pPr>
      <w:r>
        <w:t>Aplicação ao portfólio</w:t>
      </w:r>
    </w:p>
    <w:p>
      <w:pPr>
        <w:pStyle w:val="ListBullet"/>
        <w:spacing w:after="60"/>
      </w:pPr>
      <w:r>
        <w:t>Mostrar o contexto, o problema e o que ainda não era conhecido.</w:t>
      </w:r>
    </w:p>
    <w:p>
      <w:pPr>
        <w:pStyle w:val="ListBullet"/>
        <w:spacing w:after="60"/>
      </w:pPr>
      <w:r>
        <w:t>Explicar quais evidências vieram de pesquisa, dados, atendimento ou observação e quais pontos continuavam sendo suposições.</w:t>
      </w:r>
    </w:p>
    <w:p>
      <w:pPr>
        <w:pStyle w:val="ListBullet"/>
        <w:spacing w:after="60"/>
      </w:pPr>
      <w:r>
        <w:t>Descrever alternativas, critérios de escolha e trade-offs de usuário, negócio e tecnologia.</w:t>
      </w:r>
    </w:p>
    <w:p>
      <w:pPr>
        <w:pStyle w:val="ListBullet"/>
        <w:spacing w:after="60"/>
      </w:pPr>
      <w:r>
        <w:t>Mostrar fluxos, estados, acessibilidade, protótipos e como os testes alteraram a solução.</w:t>
      </w:r>
    </w:p>
    <w:p>
      <w:pPr>
        <w:pStyle w:val="ListBullet"/>
        <w:spacing w:after="60"/>
      </w:pPr>
      <w:r>
        <w:t>Explicar o handoff, a colaboração com engenharia e o que foi implementado.</w:t>
      </w:r>
    </w:p>
    <w:p>
      <w:pPr>
        <w:pStyle w:val="ListBullet"/>
        <w:spacing w:after="60"/>
      </w:pPr>
      <w:r>
        <w:t>Apresentar resultados medidos ou aprendizados com limites claros; separar impacto observado de impacto esperado.</w:t>
      </w:r>
    </w:p>
    <w:p>
      <w:pPr>
        <w:pStyle w:val="ListBullet"/>
        <w:spacing w:after="60"/>
      </w:pPr>
      <w:r>
        <w:t>Para IA, mostrar confiança, controle, incerteza, falhas, intervenção humana e avaliação da experiência.</w:t>
      </w:r>
    </w:p>
    <w:p>
      <w:pPr>
        <w:pStyle w:val="ListBullet"/>
        <w:spacing w:after="60"/>
      </w:pPr>
      <w:r>
        <w:t>Para growth, ligar experimento, etapa do funil, métrica de sucesso, resultado e padrão que ficou reutilizável.</w:t>
      </w:r>
    </w:p>
    <w:p>
      <w:r>
        <w:t>Para a trajetória multidisciplinar de Emerson — pesquisa, estratégia, produto, UX/UI, visual, motion, conteúdo, programação e web — o posicionamento pode enfatizar a conexão entre raciocínio de produto, craft visual e viabilidade técnica. Os cases precisam demonstrar profundidade e impacto, sem deixar a amplitude de disciplinas substituir a evidência do processo.</w:t>
      </w:r>
    </w:p>
    <w:p>
      <w:pPr>
        <w:pStyle w:val="Heading1"/>
      </w:pPr>
      <w:r>
        <w:t>2. Frameworks de discovery e facilitação</w:t>
      </w:r>
    </w:p>
    <w:tbl>
      <w:tblPr>
        <w:tblW w:type="auto" w:w="0"/>
        <w:jc w:val="center"/>
        <w:tblLayout w:type="fixed"/>
        <w:tblLook w:firstColumn="1" w:firstRow="1" w:lastColumn="0" w:lastRow="0" w:noHBand="0" w:noVBand="1" w:val="04A0"/>
        <w:tblBorders>
          <w:top w:val="single" w:sz="4" w:color="D9E0E7"/>
          <w:left w:val="single" w:sz="4" w:color="D9E0E7"/>
          <w:bottom w:val="single" w:sz="4" w:color="D9E0E7"/>
          <w:right w:val="single" w:sz="4" w:color="D9E0E7"/>
          <w:insideH w:val="single" w:sz="4" w:color="D9E0E7"/>
          <w:insideV w:val="single" w:sz="4" w:color="D9E0E7"/>
        </w:tblBorders>
      </w:tblPr>
      <w:tblGrid>
        <w:gridCol w:w="3331"/>
        <w:gridCol w:w="3331"/>
        <w:gridCol w:w="3331"/>
      </w:tblGrid>
      <w:tr>
        <w:trPr>
          <w:tblHeader w:val="true"/>
        </w:trPr>
        <w:tc>
          <w:tcPr>
            <w:tcW w:type="dxa" w:w="2088"/>
            <w:shd w:fill="17365D"/>
            <w:vAlign w:val="center"/>
            <w:tcMar>
              <w:top w:w="110" w:type="dxa"/>
              <w:start w:w="110" w:type="dxa"/>
              <w:bottom w:w="110" w:type="dxa"/>
              <w:end w:w="110" w:type="dxa"/>
            </w:tcMar>
          </w:tcPr>
          <w:p>
            <w:pPr>
              <w:spacing w:after="0"/>
            </w:pPr>
            <w:r>
              <w:rPr>
                <w:rFonts w:ascii="Aptos" w:hAnsi="Aptos"/>
                <w:b/>
                <w:color w:val="FFFFFF"/>
                <w:sz w:val="17"/>
              </w:rPr>
              <w:t>Framework</w:t>
            </w:r>
          </w:p>
        </w:tc>
        <w:tc>
          <w:tcPr>
            <w:tcW w:type="dxa" w:w="3096"/>
            <w:shd w:fill="17365D"/>
            <w:vAlign w:val="center"/>
            <w:tcMar>
              <w:top w:w="110" w:type="dxa"/>
              <w:start w:w="110" w:type="dxa"/>
              <w:bottom w:w="110" w:type="dxa"/>
              <w:end w:w="110" w:type="dxa"/>
            </w:tcMar>
          </w:tcPr>
          <w:p>
            <w:pPr>
              <w:spacing w:after="0"/>
            </w:pPr>
            <w:r>
              <w:rPr>
                <w:rFonts w:ascii="Aptos" w:hAnsi="Aptos"/>
                <w:b/>
                <w:color w:val="FFFFFF"/>
                <w:sz w:val="17"/>
              </w:rPr>
              <w:t>Quando usar</w:t>
            </w:r>
          </w:p>
        </w:tc>
        <w:tc>
          <w:tcPr>
            <w:tcW w:type="dxa" w:w="4824"/>
            <w:shd w:fill="17365D"/>
            <w:vAlign w:val="center"/>
            <w:tcMar>
              <w:top w:w="110" w:type="dxa"/>
              <w:start w:w="110" w:type="dxa"/>
              <w:bottom w:w="110" w:type="dxa"/>
              <w:end w:w="110" w:type="dxa"/>
            </w:tcMar>
          </w:tcPr>
          <w:p>
            <w:pPr>
              <w:spacing w:after="0"/>
            </w:pPr>
            <w:r>
              <w:rPr>
                <w:rFonts w:ascii="Aptos" w:hAnsi="Aptos"/>
                <w:b/>
                <w:color w:val="FFFFFF"/>
                <w:sz w:val="17"/>
              </w:rPr>
              <w:t>Contribuição principal</w:t>
            </w:r>
          </w:p>
        </w:tc>
      </w:tr>
      <w:tr>
        <w:tc>
          <w:tcPr>
            <w:tcW w:type="dxa" w:w="2088"/>
            <w:vAlign w:val="center"/>
            <w:tcMar>
              <w:top w:w="90" w:type="dxa"/>
              <w:start w:w="100" w:type="dxa"/>
              <w:bottom w:w="90" w:type="dxa"/>
              <w:end w:w="100" w:type="dxa"/>
            </w:tcMar>
          </w:tcPr>
          <w:p>
            <w:pPr>
              <w:spacing w:after="20" w:line="252" w:lineRule="auto"/>
            </w:pPr>
            <w:r>
              <w:rPr>
                <w:rFonts w:ascii="Aptos" w:hAnsi="Aptos"/>
                <w:color w:val="26303A"/>
                <w:sz w:val="17"/>
              </w:rPr>
              <w:t>Double Diamond</w:t>
            </w:r>
          </w:p>
        </w:tc>
        <w:tc>
          <w:tcPr>
            <w:tcW w:type="dxa" w:w="3096"/>
            <w:vAlign w:val="center"/>
            <w:tcMar>
              <w:top w:w="90" w:type="dxa"/>
              <w:start w:w="100" w:type="dxa"/>
              <w:bottom w:w="90" w:type="dxa"/>
              <w:end w:w="100" w:type="dxa"/>
            </w:tcMar>
          </w:tcPr>
          <w:p>
            <w:pPr>
              <w:spacing w:after="20" w:line="252" w:lineRule="auto"/>
            </w:pPr>
            <w:r>
              <w:rPr>
                <w:rFonts w:ascii="Aptos" w:hAnsi="Aptos"/>
                <w:color w:val="26303A"/>
                <w:sz w:val="17"/>
              </w:rPr>
              <w:t>Quando o problema está mal definido ou a equipe salta direto para uma feature.</w:t>
            </w:r>
          </w:p>
        </w:tc>
        <w:tc>
          <w:tcPr>
            <w:tcW w:type="dxa" w:w="4824"/>
            <w:vAlign w:val="center"/>
            <w:tcMar>
              <w:top w:w="90" w:type="dxa"/>
              <w:start w:w="100" w:type="dxa"/>
              <w:bottom w:w="90" w:type="dxa"/>
              <w:end w:w="100" w:type="dxa"/>
            </w:tcMar>
          </w:tcPr>
          <w:p>
            <w:pPr>
              <w:spacing w:after="20" w:line="252" w:lineRule="auto"/>
            </w:pPr>
            <w:r>
              <w:rPr>
                <w:rFonts w:ascii="Aptos" w:hAnsi="Aptos"/>
                <w:color w:val="26303A"/>
                <w:sz w:val="17"/>
              </w:rPr>
              <w:t>Ajuda a alternar exploração e foco no espaço do problema e no espaço da solução. É mapa do processo, adaptável aos métodos e ferramentas.</w:t>
            </w:r>
          </w:p>
        </w:tc>
      </w:tr>
      <w:tr>
        <w:tc>
          <w:tcPr>
            <w:tcW w:type="dxa" w:w="2088"/>
            <w:vAlign w:val="center"/>
            <w:tcMar>
              <w:top w:w="90" w:type="dxa"/>
              <w:start w:w="100" w:type="dxa"/>
              <w:bottom w:w="90" w:type="dxa"/>
              <w:end w:w="100" w:type="dxa"/>
            </w:tcMar>
            <w:shd w:fill="F1F5F8"/>
          </w:tcPr>
          <w:p>
            <w:pPr>
              <w:spacing w:after="20" w:line="252" w:lineRule="auto"/>
            </w:pPr>
            <w:r>
              <w:rPr>
                <w:rFonts w:ascii="Aptos" w:hAnsi="Aptos"/>
                <w:color w:val="26303A"/>
                <w:sz w:val="17"/>
              </w:rPr>
              <w:t>Design Thinking</w:t>
            </w:r>
          </w:p>
        </w:tc>
        <w:tc>
          <w:tcPr>
            <w:tcW w:type="dxa" w:w="3096"/>
            <w:vAlign w:val="center"/>
            <w:tcMar>
              <w:top w:w="90" w:type="dxa"/>
              <w:start w:w="100" w:type="dxa"/>
              <w:bottom w:w="90" w:type="dxa"/>
              <w:end w:w="100" w:type="dxa"/>
            </w:tcMar>
            <w:shd w:fill="F1F5F8"/>
          </w:tcPr>
          <w:p>
            <w:pPr>
              <w:spacing w:after="20" w:line="252" w:lineRule="auto"/>
            </w:pPr>
            <w:r>
              <w:rPr>
                <w:rFonts w:ascii="Aptos" w:hAnsi="Aptos"/>
                <w:color w:val="26303A"/>
                <w:sz w:val="17"/>
              </w:rPr>
              <w:t>Quando a equipe precisa compreender a experiência humana e explorar possibilidades.</w:t>
            </w:r>
          </w:p>
        </w:tc>
        <w:tc>
          <w:tcPr>
            <w:tcW w:type="dxa" w:w="4824"/>
            <w:vAlign w:val="center"/>
            <w:tcMar>
              <w:top w:w="90" w:type="dxa"/>
              <w:start w:w="100" w:type="dxa"/>
              <w:bottom w:w="90" w:type="dxa"/>
              <w:end w:w="100" w:type="dxa"/>
            </w:tcMar>
            <w:shd w:fill="F1F5F8"/>
          </w:tcPr>
          <w:p>
            <w:pPr>
              <w:spacing w:after="20" w:line="252" w:lineRule="auto"/>
            </w:pPr>
            <w:r>
              <w:rPr>
                <w:rFonts w:ascii="Aptos" w:hAnsi="Aptos"/>
                <w:color w:val="26303A"/>
                <w:sz w:val="17"/>
              </w:rPr>
              <w:t>Combina investigação, definição, ideação, prototipação e aprendizagem. Não precisa ser seguido como trilha fixa.</w:t>
            </w:r>
          </w:p>
        </w:tc>
      </w:tr>
      <w:tr>
        <w:tc>
          <w:tcPr>
            <w:tcW w:type="dxa" w:w="2088"/>
            <w:vAlign w:val="center"/>
            <w:tcMar>
              <w:top w:w="90" w:type="dxa"/>
              <w:start w:w="100" w:type="dxa"/>
              <w:bottom w:w="90" w:type="dxa"/>
              <w:end w:w="100" w:type="dxa"/>
            </w:tcMar>
          </w:tcPr>
          <w:p>
            <w:pPr>
              <w:spacing w:after="20" w:line="252" w:lineRule="auto"/>
            </w:pPr>
            <w:r>
              <w:rPr>
                <w:rFonts w:ascii="Aptos" w:hAnsi="Aptos"/>
                <w:color w:val="26303A"/>
                <w:sz w:val="17"/>
              </w:rPr>
              <w:t>Design Sprint</w:t>
            </w:r>
          </w:p>
        </w:tc>
        <w:tc>
          <w:tcPr>
            <w:tcW w:type="dxa" w:w="3096"/>
            <w:vAlign w:val="center"/>
            <w:tcMar>
              <w:top w:w="90" w:type="dxa"/>
              <w:start w:w="100" w:type="dxa"/>
              <w:bottom w:w="90" w:type="dxa"/>
              <w:end w:w="100" w:type="dxa"/>
            </w:tcMar>
          </w:tcPr>
          <w:p>
            <w:pPr>
              <w:spacing w:after="20" w:line="252" w:lineRule="auto"/>
            </w:pPr>
            <w:r>
              <w:rPr>
                <w:rFonts w:ascii="Aptos" w:hAnsi="Aptos"/>
                <w:color w:val="26303A"/>
                <w:sz w:val="17"/>
              </w:rPr>
              <w:t>Quando há uma questão arriscada e testável que merece decisão rápida.</w:t>
            </w:r>
          </w:p>
        </w:tc>
        <w:tc>
          <w:tcPr>
            <w:tcW w:type="dxa" w:w="4824"/>
            <w:vAlign w:val="center"/>
            <w:tcMar>
              <w:top w:w="90" w:type="dxa"/>
              <w:start w:w="100" w:type="dxa"/>
              <w:bottom w:w="90" w:type="dxa"/>
              <w:end w:w="100" w:type="dxa"/>
            </w:tcMar>
          </w:tcPr>
          <w:p>
            <w:pPr>
              <w:spacing w:after="20" w:line="252" w:lineRule="auto"/>
            </w:pPr>
            <w:r>
              <w:rPr>
                <w:rFonts w:ascii="Aptos" w:hAnsi="Aptos"/>
                <w:color w:val="26303A"/>
                <w:sz w:val="17"/>
              </w:rPr>
              <w:t>Timebox de uma semana para compreender, esboçar, decidir, prototipar e testar com usuários.</w:t>
            </w:r>
          </w:p>
        </w:tc>
      </w:tr>
      <w:tr>
        <w:tc>
          <w:tcPr>
            <w:tcW w:type="dxa" w:w="2088"/>
            <w:vAlign w:val="center"/>
            <w:tcMar>
              <w:top w:w="90" w:type="dxa"/>
              <w:start w:w="100" w:type="dxa"/>
              <w:bottom w:w="90" w:type="dxa"/>
              <w:end w:w="100" w:type="dxa"/>
            </w:tcMar>
            <w:shd w:fill="F1F5F8"/>
          </w:tcPr>
          <w:p>
            <w:pPr>
              <w:spacing w:after="20" w:line="252" w:lineRule="auto"/>
            </w:pPr>
            <w:r>
              <w:rPr>
                <w:rFonts w:ascii="Aptos" w:hAnsi="Aptos"/>
                <w:color w:val="26303A"/>
                <w:sz w:val="17"/>
              </w:rPr>
              <w:t>Lean UX</w:t>
            </w:r>
          </w:p>
        </w:tc>
        <w:tc>
          <w:tcPr>
            <w:tcW w:type="dxa" w:w="3096"/>
            <w:vAlign w:val="center"/>
            <w:tcMar>
              <w:top w:w="90" w:type="dxa"/>
              <w:start w:w="100" w:type="dxa"/>
              <w:bottom w:w="90" w:type="dxa"/>
              <w:end w:w="100" w:type="dxa"/>
            </w:tcMar>
            <w:shd w:fill="F1F5F8"/>
          </w:tcPr>
          <w:p>
            <w:pPr>
              <w:spacing w:after="20" w:line="252" w:lineRule="auto"/>
            </w:pPr>
            <w:r>
              <w:rPr>
                <w:rFonts w:ascii="Aptos" w:hAnsi="Aptos"/>
                <w:color w:val="26303A"/>
                <w:sz w:val="17"/>
              </w:rPr>
              <w:t>Quando a equipe precisa aprender em ciclos pequenos e evitar investir cedo em uma solução não validada.</w:t>
            </w:r>
          </w:p>
        </w:tc>
        <w:tc>
          <w:tcPr>
            <w:tcW w:type="dxa" w:w="4824"/>
            <w:vAlign w:val="center"/>
            <w:tcMar>
              <w:top w:w="90" w:type="dxa"/>
              <w:start w:w="100" w:type="dxa"/>
              <w:bottom w:w="90" w:type="dxa"/>
              <w:end w:w="100" w:type="dxa"/>
            </w:tcMar>
            <w:shd w:fill="F1F5F8"/>
          </w:tcPr>
          <w:p>
            <w:pPr>
              <w:spacing w:after="20" w:line="252" w:lineRule="auto"/>
            </w:pPr>
            <w:r>
              <w:rPr>
                <w:rFonts w:ascii="Aptos" w:hAnsi="Aptos"/>
                <w:color w:val="26303A"/>
                <w:sz w:val="17"/>
              </w:rPr>
              <w:t>Torna suposições explícitas, formula hipóteses, testa riscos e privilegia resultados sobre produção de entregáveis.</w:t>
            </w:r>
          </w:p>
        </w:tc>
      </w:tr>
      <w:tr>
        <w:tc>
          <w:tcPr>
            <w:tcW w:type="dxa" w:w="2088"/>
            <w:vAlign w:val="center"/>
            <w:tcMar>
              <w:top w:w="90" w:type="dxa"/>
              <w:start w:w="100" w:type="dxa"/>
              <w:bottom w:w="90" w:type="dxa"/>
              <w:end w:w="100" w:type="dxa"/>
            </w:tcMar>
          </w:tcPr>
          <w:p>
            <w:pPr>
              <w:spacing w:after="20" w:line="252" w:lineRule="auto"/>
            </w:pPr>
            <w:r>
              <w:rPr>
                <w:rFonts w:ascii="Aptos" w:hAnsi="Aptos"/>
                <w:color w:val="26303A"/>
                <w:sz w:val="17"/>
              </w:rPr>
              <w:t>Lean Inception</w:t>
            </w:r>
          </w:p>
        </w:tc>
        <w:tc>
          <w:tcPr>
            <w:tcW w:type="dxa" w:w="3096"/>
            <w:vAlign w:val="center"/>
            <w:tcMar>
              <w:top w:w="90" w:type="dxa"/>
              <w:start w:w="100" w:type="dxa"/>
              <w:bottom w:w="90" w:type="dxa"/>
              <w:end w:w="100" w:type="dxa"/>
            </w:tcMar>
          </w:tcPr>
          <w:p>
            <w:pPr>
              <w:spacing w:after="20" w:line="252" w:lineRule="auto"/>
            </w:pPr>
            <w:r>
              <w:rPr>
                <w:rFonts w:ascii="Aptos" w:hAnsi="Aptos"/>
                <w:color w:val="26303A"/>
                <w:sz w:val="17"/>
              </w:rPr>
              <w:t>Quando várias áreas precisam alinhar visão, escopo e primeira versão útil.</w:t>
            </w:r>
          </w:p>
        </w:tc>
        <w:tc>
          <w:tcPr>
            <w:tcW w:type="dxa" w:w="4824"/>
            <w:vAlign w:val="center"/>
            <w:tcMar>
              <w:top w:w="90" w:type="dxa"/>
              <w:start w:w="100" w:type="dxa"/>
              <w:bottom w:w="90" w:type="dxa"/>
              <w:end w:w="100" w:type="dxa"/>
            </w:tcMar>
          </w:tcPr>
          <w:p>
            <w:pPr>
              <w:spacing w:after="20" w:line="252" w:lineRule="auto"/>
            </w:pPr>
            <w:r>
              <w:rPr>
                <w:rFonts w:ascii="Aptos" w:hAnsi="Aptos"/>
                <w:color w:val="26303A"/>
                <w:sz w:val="17"/>
              </w:rPr>
              <w:t>Alinha visão, personas, jornada, funcionalidades, análise técnica/UX/negócio, sequência e MVP.</w:t>
            </w:r>
          </w:p>
        </w:tc>
      </w:tr>
      <w:tr>
        <w:tc>
          <w:tcPr>
            <w:tcW w:type="dxa" w:w="2088"/>
            <w:vAlign w:val="center"/>
            <w:tcMar>
              <w:top w:w="90" w:type="dxa"/>
              <w:start w:w="100" w:type="dxa"/>
              <w:bottom w:w="90" w:type="dxa"/>
              <w:end w:w="100" w:type="dxa"/>
            </w:tcMar>
            <w:shd w:fill="F1F5F8"/>
          </w:tcPr>
          <w:p>
            <w:pPr>
              <w:spacing w:after="20" w:line="252" w:lineRule="auto"/>
            </w:pPr>
            <w:r>
              <w:rPr>
                <w:rFonts w:ascii="Aptos" w:hAnsi="Aptos"/>
                <w:color w:val="26303A"/>
                <w:sz w:val="17"/>
              </w:rPr>
              <w:t>Continuous Discovery</w:t>
            </w:r>
          </w:p>
        </w:tc>
        <w:tc>
          <w:tcPr>
            <w:tcW w:type="dxa" w:w="3096"/>
            <w:vAlign w:val="center"/>
            <w:tcMar>
              <w:top w:w="90" w:type="dxa"/>
              <w:start w:w="100" w:type="dxa"/>
              <w:bottom w:w="90" w:type="dxa"/>
              <w:end w:w="100" w:type="dxa"/>
            </w:tcMar>
            <w:shd w:fill="F1F5F8"/>
          </w:tcPr>
          <w:p>
            <w:pPr>
              <w:spacing w:after="20" w:line="252" w:lineRule="auto"/>
            </w:pPr>
            <w:r>
              <w:rPr>
                <w:rFonts w:ascii="Aptos" w:hAnsi="Aptos"/>
                <w:color w:val="26303A"/>
                <w:sz w:val="17"/>
              </w:rPr>
              <w:t>Quando pesquisa não deve ficar restrita ao começo do projeto.</w:t>
            </w:r>
          </w:p>
        </w:tc>
        <w:tc>
          <w:tcPr>
            <w:tcW w:type="dxa" w:w="4824"/>
            <w:vAlign w:val="center"/>
            <w:tcMar>
              <w:top w:w="90" w:type="dxa"/>
              <w:start w:w="100" w:type="dxa"/>
              <w:bottom w:w="90" w:type="dxa"/>
              <w:end w:w="100" w:type="dxa"/>
            </w:tcMar>
            <w:shd w:fill="F1F5F8"/>
          </w:tcPr>
          <w:p>
            <w:pPr>
              <w:spacing w:after="20" w:line="252" w:lineRule="auto"/>
            </w:pPr>
            <w:r>
              <w:rPr>
                <w:rFonts w:ascii="Aptos" w:hAnsi="Aptos"/>
                <w:color w:val="26303A"/>
                <w:sz w:val="17"/>
              </w:rPr>
              <w:t>Conecta conversas recorrentes com usuários, oportunidades, soluções, experimentos e decisões do trio de Produto.</w:t>
            </w:r>
          </w:p>
        </w:tc>
      </w:tr>
      <w:tr>
        <w:tc>
          <w:tcPr>
            <w:tcW w:type="dxa" w:w="2088"/>
            <w:vAlign w:val="center"/>
            <w:tcMar>
              <w:top w:w="90" w:type="dxa"/>
              <w:start w:w="100" w:type="dxa"/>
              <w:bottom w:w="90" w:type="dxa"/>
              <w:end w:w="100" w:type="dxa"/>
            </w:tcMar>
          </w:tcPr>
          <w:p>
            <w:pPr>
              <w:spacing w:after="20" w:line="252" w:lineRule="auto"/>
            </w:pPr>
            <w:r>
              <w:rPr>
                <w:rFonts w:ascii="Aptos" w:hAnsi="Aptos"/>
                <w:color w:val="26303A"/>
                <w:sz w:val="17"/>
              </w:rPr>
              <w:t>Service Design</w:t>
            </w:r>
          </w:p>
        </w:tc>
        <w:tc>
          <w:tcPr>
            <w:tcW w:type="dxa" w:w="3096"/>
            <w:vAlign w:val="center"/>
            <w:tcMar>
              <w:top w:w="90" w:type="dxa"/>
              <w:start w:w="100" w:type="dxa"/>
              <w:bottom w:w="90" w:type="dxa"/>
              <w:end w:w="100" w:type="dxa"/>
            </w:tcMar>
          </w:tcPr>
          <w:p>
            <w:pPr>
              <w:spacing w:after="20" w:line="252" w:lineRule="auto"/>
            </w:pPr>
            <w:r>
              <w:rPr>
                <w:rFonts w:ascii="Aptos" w:hAnsi="Aptos"/>
                <w:color w:val="26303A"/>
                <w:sz w:val="17"/>
              </w:rPr>
              <w:t>Quando a experiência envolve pessoas, canais, operação e sistemas internos.</w:t>
            </w:r>
          </w:p>
        </w:tc>
        <w:tc>
          <w:tcPr>
            <w:tcW w:type="dxa" w:w="4824"/>
            <w:vAlign w:val="center"/>
            <w:tcMar>
              <w:top w:w="90" w:type="dxa"/>
              <w:start w:w="100" w:type="dxa"/>
              <w:bottom w:w="90" w:type="dxa"/>
              <w:end w:w="100" w:type="dxa"/>
            </w:tcMar>
          </w:tcPr>
          <w:p>
            <w:pPr>
              <w:spacing w:after="20" w:line="252" w:lineRule="auto"/>
            </w:pPr>
            <w:r>
              <w:rPr>
                <w:rFonts w:ascii="Aptos" w:hAnsi="Aptos"/>
                <w:color w:val="26303A"/>
                <w:sz w:val="17"/>
              </w:rPr>
              <w:t>Relaciona a jornada visível e os pontos de contato com processos, equipes, bastidores e dependências.</w:t>
            </w:r>
          </w:p>
        </w:tc>
      </w:tr>
    </w:tbl>
    <w:p>
      <w:pPr>
        <w:spacing w:after="40"/>
      </w:pPr>
    </w:p>
    <w:p>
      <w:pPr>
        <w:pStyle w:val="Heading2"/>
      </w:pPr>
      <w:r>
        <w:t>Práticas por pergunta</w:t>
      </w:r>
    </w:p>
    <w:tbl>
      <w:tblPr>
        <w:tblW w:type="auto" w:w="0"/>
        <w:jc w:val="center"/>
        <w:tblLayout w:type="fixed"/>
        <w:tblLook w:firstColumn="1" w:firstRow="1" w:lastColumn="0" w:lastRow="0" w:noHBand="0" w:noVBand="1" w:val="04A0"/>
        <w:tblBorders>
          <w:top w:val="single" w:sz="4" w:color="D9E0E7"/>
          <w:left w:val="single" w:sz="4" w:color="D9E0E7"/>
          <w:bottom w:val="single" w:sz="4" w:color="D9E0E7"/>
          <w:right w:val="single" w:sz="4" w:color="D9E0E7"/>
          <w:insideH w:val="single" w:sz="4" w:color="D9E0E7"/>
          <w:insideV w:val="single" w:sz="4" w:color="D9E0E7"/>
        </w:tblBorders>
      </w:tblPr>
      <w:tblGrid>
        <w:gridCol w:w="3331"/>
        <w:gridCol w:w="3331"/>
        <w:gridCol w:w="3331"/>
      </w:tblGrid>
      <w:tr>
        <w:trPr>
          <w:tblHeader w:val="true"/>
        </w:trPr>
        <w:tc>
          <w:tcPr>
            <w:tcW w:type="dxa" w:w="2448"/>
            <w:shd w:fill="17365D"/>
            <w:vAlign w:val="center"/>
            <w:tcMar>
              <w:top w:w="110" w:type="dxa"/>
              <w:start w:w="110" w:type="dxa"/>
              <w:bottom w:w="110" w:type="dxa"/>
              <w:end w:w="110" w:type="dxa"/>
            </w:tcMar>
          </w:tcPr>
          <w:p>
            <w:pPr>
              <w:spacing w:after="0"/>
            </w:pPr>
            <w:r>
              <w:rPr>
                <w:rFonts w:ascii="Aptos" w:hAnsi="Aptos"/>
                <w:b/>
                <w:color w:val="FFFFFF"/>
                <w:sz w:val="17"/>
              </w:rPr>
              <w:t>Pergunta</w:t>
            </w:r>
          </w:p>
        </w:tc>
        <w:tc>
          <w:tcPr>
            <w:tcW w:type="dxa" w:w="4320"/>
            <w:shd w:fill="17365D"/>
            <w:vAlign w:val="center"/>
            <w:tcMar>
              <w:top w:w="110" w:type="dxa"/>
              <w:start w:w="110" w:type="dxa"/>
              <w:bottom w:w="110" w:type="dxa"/>
              <w:end w:w="110" w:type="dxa"/>
            </w:tcMar>
          </w:tcPr>
          <w:p>
            <w:pPr>
              <w:spacing w:after="0"/>
            </w:pPr>
            <w:r>
              <w:rPr>
                <w:rFonts w:ascii="Aptos" w:hAnsi="Aptos"/>
                <w:b/>
                <w:color w:val="FFFFFF"/>
                <w:sz w:val="17"/>
              </w:rPr>
              <w:t>Métodos de baixo custo</w:t>
            </w:r>
          </w:p>
        </w:tc>
        <w:tc>
          <w:tcPr>
            <w:tcW w:type="dxa" w:w="3240"/>
            <w:shd w:fill="17365D"/>
            <w:vAlign w:val="center"/>
            <w:tcMar>
              <w:top w:w="110" w:type="dxa"/>
              <w:start w:w="110" w:type="dxa"/>
              <w:bottom w:w="110" w:type="dxa"/>
              <w:end w:w="110" w:type="dxa"/>
            </w:tcMar>
          </w:tcPr>
          <w:p>
            <w:pPr>
              <w:spacing w:after="0"/>
            </w:pPr>
            <w:r>
              <w:rPr>
                <w:rFonts w:ascii="Aptos" w:hAnsi="Aptos"/>
                <w:b/>
                <w:color w:val="FFFFFF"/>
                <w:sz w:val="17"/>
              </w:rPr>
              <w:t>Saída possível</w:t>
            </w:r>
          </w:p>
        </w:tc>
      </w:tr>
      <w:tr>
        <w:tc>
          <w:tcPr>
            <w:tcW w:type="dxa" w:w="2448"/>
            <w:vAlign w:val="center"/>
            <w:tcMar>
              <w:top w:w="90" w:type="dxa"/>
              <w:start w:w="100" w:type="dxa"/>
              <w:bottom w:w="90" w:type="dxa"/>
              <w:end w:w="100" w:type="dxa"/>
            </w:tcMar>
          </w:tcPr>
          <w:p>
            <w:pPr>
              <w:spacing w:after="20" w:line="252" w:lineRule="auto"/>
            </w:pPr>
            <w:r>
              <w:rPr>
                <w:rFonts w:ascii="Aptos" w:hAnsi="Aptos"/>
                <w:color w:val="26303A"/>
                <w:sz w:val="17"/>
              </w:rPr>
              <w:t>O que acontece hoje?</w:t>
            </w:r>
          </w:p>
        </w:tc>
        <w:tc>
          <w:tcPr>
            <w:tcW w:type="dxa" w:w="4320"/>
            <w:vAlign w:val="center"/>
            <w:tcMar>
              <w:top w:w="90" w:type="dxa"/>
              <w:start w:w="100" w:type="dxa"/>
              <w:bottom w:w="90" w:type="dxa"/>
              <w:end w:w="100" w:type="dxa"/>
            </w:tcMar>
          </w:tcPr>
          <w:p>
            <w:pPr>
              <w:spacing w:after="20" w:line="252" w:lineRule="auto"/>
            </w:pPr>
            <w:r>
              <w:rPr>
                <w:rFonts w:ascii="Aptos" w:hAnsi="Aptos"/>
                <w:color w:val="26303A"/>
                <w:sz w:val="17"/>
              </w:rPr>
              <w:t>Entrevista, observação contextual, análise de reclamações, jornada atual.</w:t>
            </w:r>
          </w:p>
        </w:tc>
        <w:tc>
          <w:tcPr>
            <w:tcW w:type="dxa" w:w="3240"/>
            <w:vAlign w:val="center"/>
            <w:tcMar>
              <w:top w:w="90" w:type="dxa"/>
              <w:start w:w="100" w:type="dxa"/>
              <w:bottom w:w="90" w:type="dxa"/>
              <w:end w:w="100" w:type="dxa"/>
            </w:tcMar>
          </w:tcPr>
          <w:p>
            <w:pPr>
              <w:spacing w:after="20" w:line="252" w:lineRule="auto"/>
            </w:pPr>
            <w:r>
              <w:rPr>
                <w:rFonts w:ascii="Aptos" w:hAnsi="Aptos"/>
                <w:color w:val="26303A"/>
                <w:sz w:val="17"/>
              </w:rPr>
              <w:t>Episódios reais, obstáculos, estratégias e lacunas de evidência.</w:t>
            </w:r>
          </w:p>
        </w:tc>
      </w:tr>
      <w:tr>
        <w:tc>
          <w:tcPr>
            <w:tcW w:type="dxa" w:w="2448"/>
            <w:vAlign w:val="center"/>
            <w:tcMar>
              <w:top w:w="90" w:type="dxa"/>
              <w:start w:w="100" w:type="dxa"/>
              <w:bottom w:w="90" w:type="dxa"/>
              <w:end w:w="100" w:type="dxa"/>
            </w:tcMar>
            <w:shd w:fill="F1F5F8"/>
          </w:tcPr>
          <w:p>
            <w:pPr>
              <w:spacing w:after="20" w:line="252" w:lineRule="auto"/>
            </w:pPr>
            <w:r>
              <w:rPr>
                <w:rFonts w:ascii="Aptos" w:hAnsi="Aptos"/>
                <w:color w:val="26303A"/>
                <w:sz w:val="17"/>
              </w:rPr>
              <w:t>Quem participa ou é afetado?</w:t>
            </w:r>
          </w:p>
        </w:tc>
        <w:tc>
          <w:tcPr>
            <w:tcW w:type="dxa" w:w="4320"/>
            <w:vAlign w:val="center"/>
            <w:tcMar>
              <w:top w:w="90" w:type="dxa"/>
              <w:start w:w="100" w:type="dxa"/>
              <w:bottom w:w="90" w:type="dxa"/>
              <w:end w:w="100" w:type="dxa"/>
            </w:tcMar>
            <w:shd w:fill="F1F5F8"/>
          </w:tcPr>
          <w:p>
            <w:pPr>
              <w:spacing w:after="20" w:line="252" w:lineRule="auto"/>
            </w:pPr>
            <w:r>
              <w:rPr>
                <w:rFonts w:ascii="Aptos" w:hAnsi="Aptos"/>
                <w:color w:val="26303A"/>
                <w:sz w:val="17"/>
              </w:rPr>
              <w:t>Mapa de stakeholders e grupos de usuários.</w:t>
            </w:r>
          </w:p>
        </w:tc>
        <w:tc>
          <w:tcPr>
            <w:tcW w:type="dxa" w:w="3240"/>
            <w:vAlign w:val="center"/>
            <w:tcMar>
              <w:top w:w="90" w:type="dxa"/>
              <w:start w:w="100" w:type="dxa"/>
              <w:bottom w:w="90" w:type="dxa"/>
              <w:end w:w="100" w:type="dxa"/>
            </w:tcMar>
            <w:shd w:fill="F1F5F8"/>
          </w:tcPr>
          <w:p>
            <w:pPr>
              <w:spacing w:after="20" w:line="252" w:lineRule="auto"/>
            </w:pPr>
            <w:r>
              <w:rPr>
                <w:rFonts w:ascii="Aptos" w:hAnsi="Aptos"/>
                <w:color w:val="26303A"/>
                <w:sz w:val="17"/>
              </w:rPr>
              <w:t>Plano de participação, recrutamento e alinhamento.</w:t>
            </w:r>
          </w:p>
        </w:tc>
      </w:tr>
      <w:tr>
        <w:tc>
          <w:tcPr>
            <w:tcW w:type="dxa" w:w="2448"/>
            <w:vAlign w:val="center"/>
            <w:tcMar>
              <w:top w:w="90" w:type="dxa"/>
              <w:start w:w="100" w:type="dxa"/>
              <w:bottom w:w="90" w:type="dxa"/>
              <w:end w:w="100" w:type="dxa"/>
            </w:tcMar>
          </w:tcPr>
          <w:p>
            <w:pPr>
              <w:spacing w:after="20" w:line="252" w:lineRule="auto"/>
            </w:pPr>
            <w:r>
              <w:rPr>
                <w:rFonts w:ascii="Aptos" w:hAnsi="Aptos"/>
                <w:color w:val="26303A"/>
                <w:sz w:val="17"/>
              </w:rPr>
              <w:t>O que sabemos e o que supomos?</w:t>
            </w:r>
          </w:p>
        </w:tc>
        <w:tc>
          <w:tcPr>
            <w:tcW w:type="dxa" w:w="4320"/>
            <w:vAlign w:val="center"/>
            <w:tcMar>
              <w:top w:w="90" w:type="dxa"/>
              <w:start w:w="100" w:type="dxa"/>
              <w:bottom w:w="90" w:type="dxa"/>
              <w:end w:w="100" w:type="dxa"/>
            </w:tcMar>
          </w:tcPr>
          <w:p>
            <w:pPr>
              <w:spacing w:after="20" w:line="252" w:lineRule="auto"/>
            </w:pPr>
            <w:r>
              <w:rPr>
                <w:rFonts w:ascii="Aptos" w:hAnsi="Aptos"/>
                <w:color w:val="26303A"/>
                <w:sz w:val="17"/>
              </w:rPr>
              <w:t>“Sabemos / supomos / precisamos descobrir”; mapa de suposições por risco e evidência.</w:t>
            </w:r>
          </w:p>
        </w:tc>
        <w:tc>
          <w:tcPr>
            <w:tcW w:type="dxa" w:w="3240"/>
            <w:vAlign w:val="center"/>
            <w:tcMar>
              <w:top w:w="90" w:type="dxa"/>
              <w:start w:w="100" w:type="dxa"/>
              <w:bottom w:w="90" w:type="dxa"/>
              <w:end w:w="100" w:type="dxa"/>
            </w:tcMar>
          </w:tcPr>
          <w:p>
            <w:pPr>
              <w:spacing w:after="20" w:line="252" w:lineRule="auto"/>
            </w:pPr>
            <w:r>
              <w:rPr>
                <w:rFonts w:ascii="Aptos" w:hAnsi="Aptos"/>
                <w:color w:val="26303A"/>
                <w:sz w:val="17"/>
              </w:rPr>
              <w:t>Perguntas de pesquisa e riscos prioritários.</w:t>
            </w:r>
          </w:p>
        </w:tc>
      </w:tr>
      <w:tr>
        <w:tc>
          <w:tcPr>
            <w:tcW w:type="dxa" w:w="2448"/>
            <w:vAlign w:val="center"/>
            <w:tcMar>
              <w:top w:w="90" w:type="dxa"/>
              <w:start w:w="100" w:type="dxa"/>
              <w:bottom w:w="90" w:type="dxa"/>
              <w:end w:w="100" w:type="dxa"/>
            </w:tcMar>
            <w:shd w:fill="F1F5F8"/>
          </w:tcPr>
          <w:p>
            <w:pPr>
              <w:spacing w:after="20" w:line="252" w:lineRule="auto"/>
            </w:pPr>
            <w:r>
              <w:rPr>
                <w:rFonts w:ascii="Aptos" w:hAnsi="Aptos"/>
                <w:color w:val="26303A"/>
                <w:sz w:val="17"/>
              </w:rPr>
              <w:t>Qual problema vale investigar?</w:t>
            </w:r>
          </w:p>
        </w:tc>
        <w:tc>
          <w:tcPr>
            <w:tcW w:type="dxa" w:w="4320"/>
            <w:vAlign w:val="center"/>
            <w:tcMar>
              <w:top w:w="90" w:type="dxa"/>
              <w:start w:w="100" w:type="dxa"/>
              <w:bottom w:w="90" w:type="dxa"/>
              <w:end w:w="100" w:type="dxa"/>
            </w:tcMar>
            <w:shd w:fill="F1F5F8"/>
          </w:tcPr>
          <w:p>
            <w:pPr>
              <w:spacing w:after="20" w:line="252" w:lineRule="auto"/>
            </w:pPr>
            <w:r>
              <w:rPr>
                <w:rFonts w:ascii="Aptos" w:hAnsi="Aptos"/>
                <w:color w:val="26303A"/>
                <w:sz w:val="17"/>
              </w:rPr>
              <w:t>Síntese temática, árvore de oportunidades, “Como poderíamos…?”.</w:t>
            </w:r>
          </w:p>
        </w:tc>
        <w:tc>
          <w:tcPr>
            <w:tcW w:type="dxa" w:w="3240"/>
            <w:vAlign w:val="center"/>
            <w:tcMar>
              <w:top w:w="90" w:type="dxa"/>
              <w:start w:w="100" w:type="dxa"/>
              <w:bottom w:w="90" w:type="dxa"/>
              <w:end w:w="100" w:type="dxa"/>
            </w:tcMar>
            <w:shd w:fill="F1F5F8"/>
          </w:tcPr>
          <w:p>
            <w:pPr>
              <w:spacing w:after="20" w:line="252" w:lineRule="auto"/>
            </w:pPr>
            <w:r>
              <w:rPr>
                <w:rFonts w:ascii="Aptos" w:hAnsi="Aptos"/>
                <w:color w:val="26303A"/>
                <w:sz w:val="17"/>
              </w:rPr>
              <w:t>Enunciado de problema e oportunidade pesquisável.</w:t>
            </w:r>
          </w:p>
        </w:tc>
      </w:tr>
      <w:tr>
        <w:tc>
          <w:tcPr>
            <w:tcW w:type="dxa" w:w="2448"/>
            <w:vAlign w:val="center"/>
            <w:tcMar>
              <w:top w:w="90" w:type="dxa"/>
              <w:start w:w="100" w:type="dxa"/>
              <w:bottom w:w="90" w:type="dxa"/>
              <w:end w:w="100" w:type="dxa"/>
            </w:tcMar>
          </w:tcPr>
          <w:p>
            <w:pPr>
              <w:spacing w:after="20" w:line="252" w:lineRule="auto"/>
            </w:pPr>
            <w:r>
              <w:rPr>
                <w:rFonts w:ascii="Aptos" w:hAnsi="Aptos"/>
                <w:color w:val="26303A"/>
                <w:sz w:val="17"/>
              </w:rPr>
              <w:t>Que alternativas existem?</w:t>
            </w:r>
          </w:p>
        </w:tc>
        <w:tc>
          <w:tcPr>
            <w:tcW w:type="dxa" w:w="4320"/>
            <w:vAlign w:val="center"/>
            <w:tcMar>
              <w:top w:w="90" w:type="dxa"/>
              <w:start w:w="100" w:type="dxa"/>
              <w:bottom w:w="90" w:type="dxa"/>
              <w:end w:w="100" w:type="dxa"/>
            </w:tcMar>
          </w:tcPr>
          <w:p>
            <w:pPr>
              <w:spacing w:after="20" w:line="252" w:lineRule="auto"/>
            </w:pPr>
            <w:r>
              <w:rPr>
                <w:rFonts w:ascii="Aptos" w:hAnsi="Aptos"/>
                <w:color w:val="26303A"/>
                <w:sz w:val="17"/>
              </w:rPr>
              <w:t>Brainwriting, Crazy 8s, sketching individual, storyboard, design studio.</w:t>
            </w:r>
          </w:p>
        </w:tc>
        <w:tc>
          <w:tcPr>
            <w:tcW w:type="dxa" w:w="3240"/>
            <w:vAlign w:val="center"/>
            <w:tcMar>
              <w:top w:w="90" w:type="dxa"/>
              <w:start w:w="100" w:type="dxa"/>
              <w:bottom w:w="90" w:type="dxa"/>
              <w:end w:w="100" w:type="dxa"/>
            </w:tcMar>
          </w:tcPr>
          <w:p>
            <w:pPr>
              <w:spacing w:after="20" w:line="252" w:lineRule="auto"/>
            </w:pPr>
            <w:r>
              <w:rPr>
                <w:rFonts w:ascii="Aptos" w:hAnsi="Aptos"/>
                <w:color w:val="26303A"/>
                <w:sz w:val="17"/>
              </w:rPr>
              <w:t>Opções visuais comparáveis e discussões concretas.</w:t>
            </w:r>
          </w:p>
        </w:tc>
      </w:tr>
      <w:tr>
        <w:tc>
          <w:tcPr>
            <w:tcW w:type="dxa" w:w="2448"/>
            <w:vAlign w:val="center"/>
            <w:tcMar>
              <w:top w:w="90" w:type="dxa"/>
              <w:start w:w="100" w:type="dxa"/>
              <w:bottom w:w="90" w:type="dxa"/>
              <w:end w:w="100" w:type="dxa"/>
            </w:tcMar>
            <w:shd w:fill="F1F5F8"/>
          </w:tcPr>
          <w:p>
            <w:pPr>
              <w:spacing w:after="20" w:line="252" w:lineRule="auto"/>
            </w:pPr>
            <w:r>
              <w:rPr>
                <w:rFonts w:ascii="Aptos" w:hAnsi="Aptos"/>
                <w:color w:val="26303A"/>
                <w:sz w:val="17"/>
              </w:rPr>
              <w:t>A ideia é compreensível e executável?</w:t>
            </w:r>
          </w:p>
        </w:tc>
        <w:tc>
          <w:tcPr>
            <w:tcW w:type="dxa" w:w="4320"/>
            <w:vAlign w:val="center"/>
            <w:tcMar>
              <w:top w:w="90" w:type="dxa"/>
              <w:start w:w="100" w:type="dxa"/>
              <w:bottom w:w="90" w:type="dxa"/>
              <w:end w:w="100" w:type="dxa"/>
            </w:tcMar>
            <w:shd w:fill="F1F5F8"/>
          </w:tcPr>
          <w:p>
            <w:pPr>
              <w:spacing w:after="20" w:line="252" w:lineRule="auto"/>
            </w:pPr>
            <w:r>
              <w:rPr>
                <w:rFonts w:ascii="Aptos" w:hAnsi="Aptos"/>
                <w:color w:val="26303A"/>
                <w:sz w:val="17"/>
              </w:rPr>
              <w:t>Protótipo em papel, role-play, teste moderado com tarefas.</w:t>
            </w:r>
          </w:p>
        </w:tc>
        <w:tc>
          <w:tcPr>
            <w:tcW w:type="dxa" w:w="3240"/>
            <w:vAlign w:val="center"/>
            <w:tcMar>
              <w:top w:w="90" w:type="dxa"/>
              <w:start w:w="100" w:type="dxa"/>
              <w:bottom w:w="90" w:type="dxa"/>
              <w:end w:w="100" w:type="dxa"/>
            </w:tcMar>
            <w:shd w:fill="F1F5F8"/>
          </w:tcPr>
          <w:p>
            <w:pPr>
              <w:spacing w:after="20" w:line="252" w:lineRule="auto"/>
            </w:pPr>
            <w:r>
              <w:rPr>
                <w:rFonts w:ascii="Aptos" w:hAnsi="Aptos"/>
                <w:color w:val="26303A"/>
                <w:sz w:val="17"/>
              </w:rPr>
              <w:t>Observações, fricções e ajustes para próxima rodada.</w:t>
            </w:r>
          </w:p>
        </w:tc>
      </w:tr>
      <w:tr>
        <w:tc>
          <w:tcPr>
            <w:tcW w:type="dxa" w:w="2448"/>
            <w:vAlign w:val="center"/>
            <w:tcMar>
              <w:top w:w="90" w:type="dxa"/>
              <w:start w:w="100" w:type="dxa"/>
              <w:bottom w:w="90" w:type="dxa"/>
              <w:end w:w="100" w:type="dxa"/>
            </w:tcMar>
          </w:tcPr>
          <w:p>
            <w:pPr>
              <w:spacing w:after="20" w:line="252" w:lineRule="auto"/>
            </w:pPr>
            <w:r>
              <w:rPr>
                <w:rFonts w:ascii="Aptos" w:hAnsi="Aptos"/>
                <w:color w:val="26303A"/>
                <w:sz w:val="17"/>
              </w:rPr>
              <w:t>O que deve vir primeiro?</w:t>
            </w:r>
          </w:p>
        </w:tc>
        <w:tc>
          <w:tcPr>
            <w:tcW w:type="dxa" w:w="4320"/>
            <w:vAlign w:val="center"/>
            <w:tcMar>
              <w:top w:w="90" w:type="dxa"/>
              <w:start w:w="100" w:type="dxa"/>
              <w:bottom w:w="90" w:type="dxa"/>
              <w:end w:w="100" w:type="dxa"/>
            </w:tcMar>
          </w:tcPr>
          <w:p>
            <w:pPr>
              <w:spacing w:after="20" w:line="252" w:lineRule="auto"/>
            </w:pPr>
            <w:r>
              <w:rPr>
                <w:rFonts w:ascii="Aptos" w:hAnsi="Aptos"/>
                <w:color w:val="26303A"/>
                <w:sz w:val="17"/>
              </w:rPr>
              <w:t>Matriz de risco, sequenciamento de features, critérios de valor/esforço.</w:t>
            </w:r>
          </w:p>
        </w:tc>
        <w:tc>
          <w:tcPr>
            <w:tcW w:type="dxa" w:w="3240"/>
            <w:vAlign w:val="center"/>
            <w:tcMar>
              <w:top w:w="90" w:type="dxa"/>
              <w:start w:w="100" w:type="dxa"/>
              <w:bottom w:w="90" w:type="dxa"/>
              <w:end w:w="100" w:type="dxa"/>
            </w:tcMar>
          </w:tcPr>
          <w:p>
            <w:pPr>
              <w:spacing w:after="20" w:line="252" w:lineRule="auto"/>
            </w:pPr>
            <w:r>
              <w:rPr>
                <w:rFonts w:ascii="Aptos" w:hAnsi="Aptos"/>
                <w:color w:val="26303A"/>
                <w:sz w:val="17"/>
              </w:rPr>
              <w:t>Prioridade provisória com justificativa e hipótese.</w:t>
            </w:r>
          </w:p>
        </w:tc>
      </w:tr>
    </w:tbl>
    <w:p>
      <w:pPr>
        <w:spacing w:after="40"/>
      </w:pPr>
    </w:p>
    <w:p>
      <w:pPr>
        <w:pStyle w:val="Heading1"/>
      </w:pPr>
      <w:r>
        <w:t>3. Entrevistas, observação e testes</w:t>
      </w:r>
    </w:p>
    <w:p>
      <w:pPr>
        <w:pStyle w:val="Heading2"/>
      </w:pPr>
      <w:r>
        <w:t>Entrevista exploratória</w:t>
      </w:r>
    </w:p>
    <w:p>
      <w:r>
        <w:t>Objetivo: compreender contexto, práticas, motivações, obstáculos e alternativas usadas. Comece por uma situação concreta: “Conte sobre a última vez que…”, “O que aconteceu depois?”, “Como você resolveu?”. Faça perguntas abertas, use perguntas de aprofundamento e evite sugerir a resposta. A entrevista pode preceder um teste de protótipo, desde que a conversa não induza a pessoa a gostar da solução.</w:t>
      </w:r>
    </w:p>
    <w:p>
      <w:pPr>
        <w:pStyle w:val="Heading2"/>
      </w:pPr>
      <w:r>
        <w:t>Observação contextual</w:t>
      </w:r>
    </w:p>
    <w:p>
      <w:r>
        <w:t>Peça que a pessoa mostre como a tarefa acontece no contexto real. Observe sequência, interrupções, ferramentas, pessoas envolvidas, adaptações e pontos em que o trabalho para. Registre o que viu separadamente do que interpretou.</w:t>
      </w:r>
    </w:p>
    <w:p>
      <w:pPr>
        <w:pStyle w:val="Heading2"/>
      </w:pPr>
      <w:r>
        <w:t>Teste de usabilidade</w:t>
      </w:r>
    </w:p>
    <w:p>
      <w:r>
        <w:t>Dê uma tarefa realista e observe como a pessoa tenta concluí-la. Use o pensamento em voz alta, não explique a interface e não transforme o teste em demonstração. Registre comportamento, hesitações, erros, frases e conclusão da tarefa. O método ajuda a localizar problemas de compreensão e interação; por si só, não estima prevalência estatística.</w:t>
      </w:r>
    </w:p>
    <w:p>
      <w:r>
        <w:t>A orientação do GOV.UK sugere rodadas de 4 a 8 participantes para métodos qualitativos como entrevistas e testes e amostras maiores para pesquisas quantitativas e A/B tests. O número correto depende da decisão, do público e do método; é uma referência prática, não uma regra universal.</w:t>
      </w:r>
    </w:p>
    <w:p>
      <w:pPr>
        <w:pStyle w:val="Heading2"/>
      </w:pPr>
      <w:r>
        <w:t>Cocriação com usuários</w:t>
      </w:r>
    </w:p>
    <w:p>
      <w:r>
        <w:t>Cocriação envolve usuários como participantes ativos da investigação ou ideação, mas não significa pedir que desenhem a solução final ou substituir pesquisa por opinião em grupo. Explique o objetivo e os limites da participação, garanta voz equilibrada e não apresente uma ideia pronta como se a decisão já estivesse tomada. A facilitação deve organizar o processo sem conduzir as respostas.</w:t>
      </w:r>
    </w:p>
    <w:p>
      <w:pPr>
        <w:pStyle w:val="Heading1"/>
      </w:pPr>
      <w:r>
        <w:t>4. Dinâmicas com pessoas e materiais simples</w:t>
      </w:r>
    </w:p>
    <w:tbl>
      <w:tblPr>
        <w:tblW w:type="auto" w:w="0"/>
        <w:jc w:val="center"/>
        <w:tblLayout w:type="fixed"/>
        <w:tblLook w:firstColumn="1" w:firstRow="1" w:lastColumn="0" w:lastRow="0" w:noHBand="0" w:noVBand="1" w:val="04A0"/>
        <w:tblBorders>
          <w:top w:val="single" w:sz="4" w:color="D9E0E7"/>
          <w:left w:val="single" w:sz="4" w:color="D9E0E7"/>
          <w:bottom w:val="single" w:sz="4" w:color="D9E0E7"/>
          <w:right w:val="single" w:sz="4" w:color="D9E0E7"/>
          <w:insideH w:val="single" w:sz="4" w:color="D9E0E7"/>
          <w:insideV w:val="single" w:sz="4" w:color="D9E0E7"/>
        </w:tblBorders>
      </w:tblPr>
      <w:tblGrid>
        <w:gridCol w:w="3331"/>
        <w:gridCol w:w="3331"/>
        <w:gridCol w:w="3331"/>
      </w:tblGrid>
      <w:tr>
        <w:trPr>
          <w:tblHeader w:val="true"/>
        </w:trPr>
        <w:tc>
          <w:tcPr>
            <w:tcW w:type="dxa" w:w="2376"/>
            <w:shd w:fill="17365D"/>
            <w:vAlign w:val="center"/>
            <w:tcMar>
              <w:top w:w="110" w:type="dxa"/>
              <w:start w:w="110" w:type="dxa"/>
              <w:bottom w:w="110" w:type="dxa"/>
              <w:end w:w="110" w:type="dxa"/>
            </w:tcMar>
          </w:tcPr>
          <w:p>
            <w:pPr>
              <w:spacing w:after="0"/>
            </w:pPr>
            <w:r>
              <w:rPr>
                <w:rFonts w:ascii="Aptos" w:hAnsi="Aptos"/>
                <w:b/>
                <w:color w:val="FFFFFF"/>
                <w:sz w:val="17"/>
              </w:rPr>
              <w:t>Dinâmica</w:t>
            </w:r>
          </w:p>
        </w:tc>
        <w:tc>
          <w:tcPr>
            <w:tcW w:type="dxa" w:w="4824"/>
            <w:shd w:fill="17365D"/>
            <w:vAlign w:val="center"/>
            <w:tcMar>
              <w:top w:w="110" w:type="dxa"/>
              <w:start w:w="110" w:type="dxa"/>
              <w:bottom w:w="110" w:type="dxa"/>
              <w:end w:w="110" w:type="dxa"/>
            </w:tcMar>
          </w:tcPr>
          <w:p>
            <w:pPr>
              <w:spacing w:after="0"/>
            </w:pPr>
            <w:r>
              <w:rPr>
                <w:rFonts w:ascii="Aptos" w:hAnsi="Aptos"/>
                <w:b/>
                <w:color w:val="FFFFFF"/>
                <w:sz w:val="17"/>
              </w:rPr>
              <w:t>Como conduzir</w:t>
            </w:r>
          </w:p>
        </w:tc>
        <w:tc>
          <w:tcPr>
            <w:tcW w:type="dxa" w:w="2808"/>
            <w:shd w:fill="17365D"/>
            <w:vAlign w:val="center"/>
            <w:tcMar>
              <w:top w:w="110" w:type="dxa"/>
              <w:start w:w="110" w:type="dxa"/>
              <w:bottom w:w="110" w:type="dxa"/>
              <w:end w:w="110" w:type="dxa"/>
            </w:tcMar>
          </w:tcPr>
          <w:p>
            <w:pPr>
              <w:spacing w:after="0"/>
            </w:pPr>
            <w:r>
              <w:rPr>
                <w:rFonts w:ascii="Aptos" w:hAnsi="Aptos"/>
                <w:b/>
                <w:color w:val="FFFFFF"/>
                <w:sz w:val="17"/>
              </w:rPr>
              <w:t>O que produz</w:t>
            </w:r>
          </w:p>
        </w:tc>
      </w:tr>
      <w:tr>
        <w:tc>
          <w:tcPr>
            <w:tcW w:type="dxa" w:w="2376"/>
            <w:vAlign w:val="center"/>
            <w:tcMar>
              <w:top w:w="90" w:type="dxa"/>
              <w:start w:w="100" w:type="dxa"/>
              <w:bottom w:w="90" w:type="dxa"/>
              <w:end w:w="100" w:type="dxa"/>
            </w:tcMar>
          </w:tcPr>
          <w:p>
            <w:pPr>
              <w:spacing w:after="20" w:line="252" w:lineRule="auto"/>
            </w:pPr>
            <w:r>
              <w:rPr>
                <w:rFonts w:ascii="Aptos" w:hAnsi="Aptos"/>
                <w:color w:val="26303A"/>
                <w:sz w:val="17"/>
              </w:rPr>
              <w:t>Sabemos / Supomos / Descobrir</w:t>
            </w:r>
          </w:p>
        </w:tc>
        <w:tc>
          <w:tcPr>
            <w:tcW w:type="dxa" w:w="4824"/>
            <w:vAlign w:val="center"/>
            <w:tcMar>
              <w:top w:w="90" w:type="dxa"/>
              <w:start w:w="100" w:type="dxa"/>
              <w:bottom w:w="90" w:type="dxa"/>
              <w:end w:w="100" w:type="dxa"/>
            </w:tcMar>
          </w:tcPr>
          <w:p>
            <w:pPr>
              <w:spacing w:after="20" w:line="252" w:lineRule="auto"/>
            </w:pPr>
            <w:r>
              <w:rPr>
                <w:rFonts w:ascii="Aptos" w:hAnsi="Aptos"/>
                <w:color w:val="26303A"/>
                <w:sz w:val="17"/>
              </w:rPr>
              <w:t>Cada pessoa escreve em silêncio; depois o grupo separa evidência, hipótese e pergunta.</w:t>
            </w:r>
          </w:p>
        </w:tc>
        <w:tc>
          <w:tcPr>
            <w:tcW w:type="dxa" w:w="2808"/>
            <w:vAlign w:val="center"/>
            <w:tcMar>
              <w:top w:w="90" w:type="dxa"/>
              <w:start w:w="100" w:type="dxa"/>
              <w:bottom w:w="90" w:type="dxa"/>
              <w:end w:w="100" w:type="dxa"/>
            </w:tcMar>
          </w:tcPr>
          <w:p>
            <w:pPr>
              <w:spacing w:after="20" w:line="252" w:lineRule="auto"/>
            </w:pPr>
            <w:r>
              <w:rPr>
                <w:rFonts w:ascii="Aptos" w:hAnsi="Aptos"/>
                <w:color w:val="26303A"/>
                <w:sz w:val="17"/>
              </w:rPr>
              <w:t>Mapa de conhecimento e perguntas de pesquisa.</w:t>
            </w:r>
          </w:p>
        </w:tc>
      </w:tr>
      <w:tr>
        <w:tc>
          <w:tcPr>
            <w:tcW w:type="dxa" w:w="2376"/>
            <w:vAlign w:val="center"/>
            <w:tcMar>
              <w:top w:w="90" w:type="dxa"/>
              <w:start w:w="100" w:type="dxa"/>
              <w:bottom w:w="90" w:type="dxa"/>
              <w:end w:w="100" w:type="dxa"/>
            </w:tcMar>
            <w:shd w:fill="F1F5F8"/>
          </w:tcPr>
          <w:p>
            <w:pPr>
              <w:spacing w:after="20" w:line="252" w:lineRule="auto"/>
            </w:pPr>
            <w:r>
              <w:rPr>
                <w:rFonts w:ascii="Aptos" w:hAnsi="Aptos"/>
                <w:color w:val="26303A"/>
                <w:sz w:val="17"/>
              </w:rPr>
              <w:t>Jornada atual</w:t>
            </w:r>
          </w:p>
        </w:tc>
        <w:tc>
          <w:tcPr>
            <w:tcW w:type="dxa" w:w="4824"/>
            <w:vAlign w:val="center"/>
            <w:tcMar>
              <w:top w:w="90" w:type="dxa"/>
              <w:start w:w="100" w:type="dxa"/>
              <w:bottom w:w="90" w:type="dxa"/>
              <w:end w:w="100" w:type="dxa"/>
            </w:tcMar>
            <w:shd w:fill="F1F5F8"/>
          </w:tcPr>
          <w:p>
            <w:pPr>
              <w:spacing w:after="20" w:line="252" w:lineRule="auto"/>
            </w:pPr>
            <w:r>
              <w:rPr>
                <w:rFonts w:ascii="Aptos" w:hAnsi="Aptos"/>
                <w:color w:val="26303A"/>
                <w:sz w:val="17"/>
              </w:rPr>
              <w:t>Desenhar passos de uma tarefa com objetivo, ações, dúvidas, barreiras e improvisos.</w:t>
            </w:r>
          </w:p>
        </w:tc>
        <w:tc>
          <w:tcPr>
            <w:tcW w:type="dxa" w:w="2808"/>
            <w:vAlign w:val="center"/>
            <w:tcMar>
              <w:top w:w="90" w:type="dxa"/>
              <w:start w:w="100" w:type="dxa"/>
              <w:bottom w:w="90" w:type="dxa"/>
              <w:end w:w="100" w:type="dxa"/>
            </w:tcMar>
            <w:shd w:fill="F1F5F8"/>
          </w:tcPr>
          <w:p>
            <w:pPr>
              <w:spacing w:after="20" w:line="252" w:lineRule="auto"/>
            </w:pPr>
            <w:r>
              <w:rPr>
                <w:rFonts w:ascii="Aptos" w:hAnsi="Aptos"/>
                <w:color w:val="26303A"/>
                <w:sz w:val="17"/>
              </w:rPr>
              <w:t>Pontos de fricção e lacunas.</w:t>
            </w:r>
          </w:p>
        </w:tc>
      </w:tr>
      <w:tr>
        <w:tc>
          <w:tcPr>
            <w:tcW w:type="dxa" w:w="2376"/>
            <w:vAlign w:val="center"/>
            <w:tcMar>
              <w:top w:w="90" w:type="dxa"/>
              <w:start w:w="100" w:type="dxa"/>
              <w:bottom w:w="90" w:type="dxa"/>
              <w:end w:w="100" w:type="dxa"/>
            </w:tcMar>
          </w:tcPr>
          <w:p>
            <w:pPr>
              <w:spacing w:after="20" w:line="252" w:lineRule="auto"/>
            </w:pPr>
            <w:r>
              <w:rPr>
                <w:rFonts w:ascii="Aptos" w:hAnsi="Aptos"/>
                <w:color w:val="26303A"/>
                <w:sz w:val="17"/>
              </w:rPr>
              <w:t>Como poderíamos…?</w:t>
            </w:r>
          </w:p>
        </w:tc>
        <w:tc>
          <w:tcPr>
            <w:tcW w:type="dxa" w:w="4824"/>
            <w:vAlign w:val="center"/>
            <w:tcMar>
              <w:top w:w="90" w:type="dxa"/>
              <w:start w:w="100" w:type="dxa"/>
              <w:bottom w:w="90" w:type="dxa"/>
              <w:end w:w="100" w:type="dxa"/>
            </w:tcMar>
          </w:tcPr>
          <w:p>
            <w:pPr>
              <w:spacing w:after="20" w:line="252" w:lineRule="auto"/>
            </w:pPr>
            <w:r>
              <w:rPr>
                <w:rFonts w:ascii="Aptos" w:hAnsi="Aptos"/>
                <w:color w:val="26303A"/>
                <w:sz w:val="17"/>
              </w:rPr>
              <w:t>Converter um achado em pergunta aberta, específica e sem solução embutida.</w:t>
            </w:r>
          </w:p>
        </w:tc>
        <w:tc>
          <w:tcPr>
            <w:tcW w:type="dxa" w:w="2808"/>
            <w:vAlign w:val="center"/>
            <w:tcMar>
              <w:top w:w="90" w:type="dxa"/>
              <w:start w:w="100" w:type="dxa"/>
              <w:bottom w:w="90" w:type="dxa"/>
              <w:end w:w="100" w:type="dxa"/>
            </w:tcMar>
          </w:tcPr>
          <w:p>
            <w:pPr>
              <w:spacing w:after="20" w:line="252" w:lineRule="auto"/>
            </w:pPr>
            <w:r>
              <w:rPr>
                <w:rFonts w:ascii="Aptos" w:hAnsi="Aptos"/>
                <w:color w:val="26303A"/>
                <w:sz w:val="17"/>
              </w:rPr>
              <w:t>Desafio para ideação.</w:t>
            </w:r>
          </w:p>
        </w:tc>
      </w:tr>
      <w:tr>
        <w:tc>
          <w:tcPr>
            <w:tcW w:type="dxa" w:w="2376"/>
            <w:vAlign w:val="center"/>
            <w:tcMar>
              <w:top w:w="90" w:type="dxa"/>
              <w:start w:w="100" w:type="dxa"/>
              <w:bottom w:w="90" w:type="dxa"/>
              <w:end w:w="100" w:type="dxa"/>
            </w:tcMar>
            <w:shd w:fill="F1F5F8"/>
          </w:tcPr>
          <w:p>
            <w:pPr>
              <w:spacing w:after="20" w:line="252" w:lineRule="auto"/>
            </w:pPr>
            <w:r>
              <w:rPr>
                <w:rFonts w:ascii="Aptos" w:hAnsi="Aptos"/>
                <w:color w:val="26303A"/>
                <w:sz w:val="17"/>
              </w:rPr>
              <w:t>Brainwriting / Crazy 8s</w:t>
            </w:r>
          </w:p>
        </w:tc>
        <w:tc>
          <w:tcPr>
            <w:tcW w:type="dxa" w:w="4824"/>
            <w:vAlign w:val="center"/>
            <w:tcMar>
              <w:top w:w="90" w:type="dxa"/>
              <w:start w:w="100" w:type="dxa"/>
              <w:bottom w:w="90" w:type="dxa"/>
              <w:end w:w="100" w:type="dxa"/>
            </w:tcMar>
            <w:shd w:fill="F1F5F8"/>
          </w:tcPr>
          <w:p>
            <w:pPr>
              <w:spacing w:after="20" w:line="252" w:lineRule="auto"/>
            </w:pPr>
            <w:r>
              <w:rPr>
                <w:rFonts w:ascii="Aptos" w:hAnsi="Aptos"/>
                <w:color w:val="26303A"/>
                <w:sz w:val="17"/>
              </w:rPr>
              <w:t>Gerar ideias individualmente antes de compartilhar; limite curto por rodada.</w:t>
            </w:r>
          </w:p>
        </w:tc>
        <w:tc>
          <w:tcPr>
            <w:tcW w:type="dxa" w:w="2808"/>
            <w:vAlign w:val="center"/>
            <w:tcMar>
              <w:top w:w="90" w:type="dxa"/>
              <w:start w:w="100" w:type="dxa"/>
              <w:bottom w:w="90" w:type="dxa"/>
              <w:end w:w="100" w:type="dxa"/>
            </w:tcMar>
            <w:shd w:fill="F1F5F8"/>
          </w:tcPr>
          <w:p>
            <w:pPr>
              <w:spacing w:after="20" w:line="252" w:lineRule="auto"/>
            </w:pPr>
            <w:r>
              <w:rPr>
                <w:rFonts w:ascii="Aptos" w:hAnsi="Aptos"/>
                <w:color w:val="26303A"/>
                <w:sz w:val="17"/>
              </w:rPr>
              <w:t>Diversidade de alternativas sem domínio de uma voz.</w:t>
            </w:r>
          </w:p>
        </w:tc>
      </w:tr>
      <w:tr>
        <w:tc>
          <w:tcPr>
            <w:tcW w:type="dxa" w:w="2376"/>
            <w:vAlign w:val="center"/>
            <w:tcMar>
              <w:top w:w="90" w:type="dxa"/>
              <w:start w:w="100" w:type="dxa"/>
              <w:bottom w:w="90" w:type="dxa"/>
              <w:end w:w="100" w:type="dxa"/>
            </w:tcMar>
          </w:tcPr>
          <w:p>
            <w:pPr>
              <w:spacing w:after="20" w:line="252" w:lineRule="auto"/>
            </w:pPr>
            <w:r>
              <w:rPr>
                <w:rFonts w:ascii="Aptos" w:hAnsi="Aptos"/>
                <w:color w:val="26303A"/>
                <w:sz w:val="17"/>
              </w:rPr>
              <w:t>Affinity mapping</w:t>
            </w:r>
          </w:p>
        </w:tc>
        <w:tc>
          <w:tcPr>
            <w:tcW w:type="dxa" w:w="4824"/>
            <w:vAlign w:val="center"/>
            <w:tcMar>
              <w:top w:w="90" w:type="dxa"/>
              <w:start w:w="100" w:type="dxa"/>
              <w:bottom w:w="90" w:type="dxa"/>
              <w:end w:w="100" w:type="dxa"/>
            </w:tcMar>
          </w:tcPr>
          <w:p>
            <w:pPr>
              <w:spacing w:after="20" w:line="252" w:lineRule="auto"/>
            </w:pPr>
            <w:r>
              <w:rPr>
                <w:rFonts w:ascii="Aptos" w:hAnsi="Aptos"/>
                <w:color w:val="26303A"/>
                <w:sz w:val="17"/>
              </w:rPr>
              <w:t>Agrupar evidências ou ideias por semelhança e nomear os grupos.</w:t>
            </w:r>
          </w:p>
        </w:tc>
        <w:tc>
          <w:tcPr>
            <w:tcW w:type="dxa" w:w="2808"/>
            <w:vAlign w:val="center"/>
            <w:tcMar>
              <w:top w:w="90" w:type="dxa"/>
              <w:start w:w="100" w:type="dxa"/>
              <w:bottom w:w="90" w:type="dxa"/>
              <w:end w:w="100" w:type="dxa"/>
            </w:tcMar>
          </w:tcPr>
          <w:p>
            <w:pPr>
              <w:spacing w:after="20" w:line="252" w:lineRule="auto"/>
            </w:pPr>
            <w:r>
              <w:rPr>
                <w:rFonts w:ascii="Aptos" w:hAnsi="Aptos"/>
                <w:color w:val="26303A"/>
                <w:sz w:val="17"/>
              </w:rPr>
              <w:t>Temas recorrentes e perguntas abertas.</w:t>
            </w:r>
          </w:p>
        </w:tc>
      </w:tr>
      <w:tr>
        <w:tc>
          <w:tcPr>
            <w:tcW w:type="dxa" w:w="2376"/>
            <w:vAlign w:val="center"/>
            <w:tcMar>
              <w:top w:w="90" w:type="dxa"/>
              <w:start w:w="100" w:type="dxa"/>
              <w:bottom w:w="90" w:type="dxa"/>
              <w:end w:w="100" w:type="dxa"/>
            </w:tcMar>
            <w:shd w:fill="F1F5F8"/>
          </w:tcPr>
          <w:p>
            <w:pPr>
              <w:spacing w:after="20" w:line="252" w:lineRule="auto"/>
            </w:pPr>
            <w:r>
              <w:rPr>
                <w:rFonts w:ascii="Aptos" w:hAnsi="Aptos"/>
                <w:color w:val="26303A"/>
                <w:sz w:val="17"/>
              </w:rPr>
              <w:t>Storyboard</w:t>
            </w:r>
          </w:p>
        </w:tc>
        <w:tc>
          <w:tcPr>
            <w:tcW w:type="dxa" w:w="4824"/>
            <w:vAlign w:val="center"/>
            <w:tcMar>
              <w:top w:w="90" w:type="dxa"/>
              <w:start w:w="100" w:type="dxa"/>
              <w:bottom w:w="90" w:type="dxa"/>
              <w:end w:w="100" w:type="dxa"/>
            </w:tcMar>
            <w:shd w:fill="F1F5F8"/>
          </w:tcPr>
          <w:p>
            <w:pPr>
              <w:spacing w:after="20" w:line="252" w:lineRule="auto"/>
            </w:pPr>
            <w:r>
              <w:rPr>
                <w:rFonts w:ascii="Aptos" w:hAnsi="Aptos"/>
                <w:color w:val="26303A"/>
                <w:sz w:val="17"/>
              </w:rPr>
              <w:t>Desenhar os momentos de uma experiência, do gatilho ao resultado.</w:t>
            </w:r>
          </w:p>
        </w:tc>
        <w:tc>
          <w:tcPr>
            <w:tcW w:type="dxa" w:w="2808"/>
            <w:vAlign w:val="center"/>
            <w:tcMar>
              <w:top w:w="90" w:type="dxa"/>
              <w:start w:w="100" w:type="dxa"/>
              <w:bottom w:w="90" w:type="dxa"/>
              <w:end w:w="100" w:type="dxa"/>
            </w:tcMar>
            <w:shd w:fill="F1F5F8"/>
          </w:tcPr>
          <w:p>
            <w:pPr>
              <w:spacing w:after="20" w:line="252" w:lineRule="auto"/>
            </w:pPr>
            <w:r>
              <w:rPr>
                <w:rFonts w:ascii="Aptos" w:hAnsi="Aptos"/>
                <w:color w:val="26303A"/>
                <w:sz w:val="17"/>
              </w:rPr>
              <w:t>Fluxo comum para discutir com usuários e equipes.</w:t>
            </w:r>
          </w:p>
        </w:tc>
      </w:tr>
      <w:tr>
        <w:tc>
          <w:tcPr>
            <w:tcW w:type="dxa" w:w="2376"/>
            <w:vAlign w:val="center"/>
            <w:tcMar>
              <w:top w:w="90" w:type="dxa"/>
              <w:start w:w="100" w:type="dxa"/>
              <w:bottom w:w="90" w:type="dxa"/>
              <w:end w:w="100" w:type="dxa"/>
            </w:tcMar>
          </w:tcPr>
          <w:p>
            <w:pPr>
              <w:spacing w:after="20" w:line="252" w:lineRule="auto"/>
            </w:pPr>
            <w:r>
              <w:rPr>
                <w:rFonts w:ascii="Aptos" w:hAnsi="Aptos"/>
                <w:color w:val="26303A"/>
                <w:sz w:val="17"/>
              </w:rPr>
              <w:t>Protótipo de papel</w:t>
            </w:r>
          </w:p>
        </w:tc>
        <w:tc>
          <w:tcPr>
            <w:tcW w:type="dxa" w:w="4824"/>
            <w:vAlign w:val="center"/>
            <w:tcMar>
              <w:top w:w="90" w:type="dxa"/>
              <w:start w:w="100" w:type="dxa"/>
              <w:bottom w:w="90" w:type="dxa"/>
              <w:end w:w="100" w:type="dxa"/>
            </w:tcMar>
          </w:tcPr>
          <w:p>
            <w:pPr>
              <w:spacing w:after="20" w:line="252" w:lineRule="auto"/>
            </w:pPr>
            <w:r>
              <w:rPr>
                <w:rFonts w:ascii="Aptos" w:hAnsi="Aptos"/>
                <w:color w:val="26303A"/>
                <w:sz w:val="17"/>
              </w:rPr>
              <w:t>Encenar telas ou etapas com folhas; uma pessoa facilita e outra simula o sistema.</w:t>
            </w:r>
          </w:p>
        </w:tc>
        <w:tc>
          <w:tcPr>
            <w:tcW w:type="dxa" w:w="2808"/>
            <w:vAlign w:val="center"/>
            <w:tcMar>
              <w:top w:w="90" w:type="dxa"/>
              <w:start w:w="100" w:type="dxa"/>
              <w:bottom w:w="90" w:type="dxa"/>
              <w:end w:w="100" w:type="dxa"/>
            </w:tcMar>
          </w:tcPr>
          <w:p>
            <w:pPr>
              <w:spacing w:after="20" w:line="252" w:lineRule="auto"/>
            </w:pPr>
            <w:r>
              <w:rPr>
                <w:rFonts w:ascii="Aptos" w:hAnsi="Aptos"/>
                <w:color w:val="26303A"/>
                <w:sz w:val="17"/>
              </w:rPr>
              <w:t>Feedback inicial sobre compreensão e sequência.</w:t>
            </w:r>
          </w:p>
        </w:tc>
      </w:tr>
      <w:tr>
        <w:tc>
          <w:tcPr>
            <w:tcW w:type="dxa" w:w="2376"/>
            <w:vAlign w:val="center"/>
            <w:tcMar>
              <w:top w:w="90" w:type="dxa"/>
              <w:start w:w="100" w:type="dxa"/>
              <w:bottom w:w="90" w:type="dxa"/>
              <w:end w:w="100" w:type="dxa"/>
            </w:tcMar>
            <w:shd w:fill="F1F5F8"/>
          </w:tcPr>
          <w:p>
            <w:pPr>
              <w:spacing w:after="20" w:line="252" w:lineRule="auto"/>
            </w:pPr>
            <w:r>
              <w:rPr>
                <w:rFonts w:ascii="Aptos" w:hAnsi="Aptos"/>
                <w:color w:val="26303A"/>
                <w:sz w:val="17"/>
              </w:rPr>
              <w:t>Dot voting</w:t>
            </w:r>
          </w:p>
        </w:tc>
        <w:tc>
          <w:tcPr>
            <w:tcW w:type="dxa" w:w="4824"/>
            <w:vAlign w:val="center"/>
            <w:tcMar>
              <w:top w:w="90" w:type="dxa"/>
              <w:start w:w="100" w:type="dxa"/>
              <w:bottom w:w="90" w:type="dxa"/>
              <w:end w:w="100" w:type="dxa"/>
            </w:tcMar>
            <w:shd w:fill="F1F5F8"/>
          </w:tcPr>
          <w:p>
            <w:pPr>
              <w:spacing w:after="20" w:line="252" w:lineRule="auto"/>
            </w:pPr>
            <w:r>
              <w:rPr>
                <w:rFonts w:ascii="Aptos" w:hAnsi="Aptos"/>
                <w:color w:val="26303A"/>
                <w:sz w:val="17"/>
              </w:rPr>
              <w:t>Votar depois de explicitar o critério.</w:t>
            </w:r>
          </w:p>
        </w:tc>
        <w:tc>
          <w:tcPr>
            <w:tcW w:type="dxa" w:w="2808"/>
            <w:vAlign w:val="center"/>
            <w:tcMar>
              <w:top w:w="90" w:type="dxa"/>
              <w:start w:w="100" w:type="dxa"/>
              <w:bottom w:w="90" w:type="dxa"/>
              <w:end w:w="100" w:type="dxa"/>
            </w:tcMar>
            <w:shd w:fill="F1F5F8"/>
          </w:tcPr>
          <w:p>
            <w:pPr>
              <w:spacing w:after="20" w:line="252" w:lineRule="auto"/>
            </w:pPr>
            <w:r>
              <w:rPr>
                <w:rFonts w:ascii="Aptos" w:hAnsi="Aptos"/>
                <w:color w:val="26303A"/>
                <w:sz w:val="17"/>
              </w:rPr>
              <w:t>Sinal de preferência, não substituto de evidência ou decisão.</w:t>
            </w:r>
          </w:p>
        </w:tc>
      </w:tr>
      <w:tr>
        <w:tc>
          <w:tcPr>
            <w:tcW w:type="dxa" w:w="2376"/>
            <w:vAlign w:val="center"/>
            <w:tcMar>
              <w:top w:w="90" w:type="dxa"/>
              <w:start w:w="100" w:type="dxa"/>
              <w:bottom w:w="90" w:type="dxa"/>
              <w:end w:w="100" w:type="dxa"/>
            </w:tcMar>
          </w:tcPr>
          <w:p>
            <w:pPr>
              <w:spacing w:after="20" w:line="252" w:lineRule="auto"/>
            </w:pPr>
            <w:r>
              <w:rPr>
                <w:rFonts w:ascii="Aptos" w:hAnsi="Aptos"/>
                <w:color w:val="26303A"/>
                <w:sz w:val="17"/>
              </w:rPr>
              <w:t>Premortem</w:t>
            </w:r>
          </w:p>
        </w:tc>
        <w:tc>
          <w:tcPr>
            <w:tcW w:type="dxa" w:w="4824"/>
            <w:vAlign w:val="center"/>
            <w:tcMar>
              <w:top w:w="90" w:type="dxa"/>
              <w:start w:w="100" w:type="dxa"/>
              <w:bottom w:w="90" w:type="dxa"/>
              <w:end w:w="100" w:type="dxa"/>
            </w:tcMar>
          </w:tcPr>
          <w:p>
            <w:pPr>
              <w:spacing w:after="20" w:line="252" w:lineRule="auto"/>
            </w:pPr>
            <w:r>
              <w:rPr>
                <w:rFonts w:ascii="Aptos" w:hAnsi="Aptos"/>
                <w:color w:val="26303A"/>
                <w:sz w:val="17"/>
              </w:rPr>
              <w:t>Imaginar que a iniciativa falhou e listar causas possíveis.</w:t>
            </w:r>
          </w:p>
        </w:tc>
        <w:tc>
          <w:tcPr>
            <w:tcW w:type="dxa" w:w="2808"/>
            <w:vAlign w:val="center"/>
            <w:tcMar>
              <w:top w:w="90" w:type="dxa"/>
              <w:start w:w="100" w:type="dxa"/>
              <w:bottom w:w="90" w:type="dxa"/>
              <w:end w:w="100" w:type="dxa"/>
            </w:tcMar>
          </w:tcPr>
          <w:p>
            <w:pPr>
              <w:spacing w:after="20" w:line="252" w:lineRule="auto"/>
            </w:pPr>
            <w:r>
              <w:rPr>
                <w:rFonts w:ascii="Aptos" w:hAnsi="Aptos"/>
                <w:color w:val="26303A"/>
                <w:sz w:val="17"/>
              </w:rPr>
              <w:t>Riscos de usuário, negócio, operação e tecnologia.</w:t>
            </w:r>
          </w:p>
        </w:tc>
      </w:tr>
    </w:tbl>
    <w:p>
      <w:pPr>
        <w:spacing w:after="40"/>
      </w:pPr>
    </w:p>
    <w:p>
      <w:pPr>
        <w:pStyle w:val="Heading2"/>
      </w:pPr>
      <w:r>
        <w:t>Workshop de discovery em 90 minutos</w:t>
      </w:r>
    </w:p>
    <w:tbl>
      <w:tblPr>
        <w:tblW w:type="auto" w:w="0"/>
        <w:jc w:val="center"/>
        <w:tblLayout w:type="fixed"/>
        <w:tblLook w:firstColumn="1" w:firstRow="1" w:lastColumn="0" w:lastRow="0" w:noHBand="0" w:noVBand="1" w:val="04A0"/>
        <w:tblBorders>
          <w:top w:val="single" w:sz="4" w:color="D9E0E7"/>
          <w:left w:val="single" w:sz="4" w:color="D9E0E7"/>
          <w:bottom w:val="single" w:sz="4" w:color="D9E0E7"/>
          <w:right w:val="single" w:sz="4" w:color="D9E0E7"/>
          <w:insideH w:val="single" w:sz="4" w:color="D9E0E7"/>
          <w:insideV w:val="single" w:sz="4" w:color="D9E0E7"/>
        </w:tblBorders>
      </w:tblPr>
      <w:tblGrid>
        <w:gridCol w:w="3331"/>
        <w:gridCol w:w="3331"/>
        <w:gridCol w:w="3331"/>
      </w:tblGrid>
      <w:tr>
        <w:trPr>
          <w:tblHeader w:val="true"/>
        </w:trPr>
        <w:tc>
          <w:tcPr>
            <w:tcW w:type="dxa" w:w="1224"/>
            <w:shd w:fill="17365D"/>
            <w:vAlign w:val="center"/>
            <w:tcMar>
              <w:top w:w="110" w:type="dxa"/>
              <w:start w:w="110" w:type="dxa"/>
              <w:bottom w:w="110" w:type="dxa"/>
              <w:end w:w="110" w:type="dxa"/>
            </w:tcMar>
          </w:tcPr>
          <w:p>
            <w:pPr>
              <w:spacing w:after="0"/>
            </w:pPr>
            <w:r>
              <w:rPr>
                <w:rFonts w:ascii="Aptos" w:hAnsi="Aptos"/>
                <w:b/>
                <w:color w:val="FFFFFF"/>
                <w:sz w:val="17"/>
              </w:rPr>
              <w:t>Minutos</w:t>
            </w:r>
          </w:p>
        </w:tc>
        <w:tc>
          <w:tcPr>
            <w:tcW w:type="dxa" w:w="4608"/>
            <w:shd w:fill="17365D"/>
            <w:vAlign w:val="center"/>
            <w:tcMar>
              <w:top w:w="110" w:type="dxa"/>
              <w:start w:w="110" w:type="dxa"/>
              <w:bottom w:w="110" w:type="dxa"/>
              <w:end w:w="110" w:type="dxa"/>
            </w:tcMar>
          </w:tcPr>
          <w:p>
            <w:pPr>
              <w:spacing w:after="0"/>
            </w:pPr>
            <w:r>
              <w:rPr>
                <w:rFonts w:ascii="Aptos" w:hAnsi="Aptos"/>
                <w:b/>
                <w:color w:val="FFFFFF"/>
                <w:sz w:val="17"/>
              </w:rPr>
              <w:t>Atividade</w:t>
            </w:r>
          </w:p>
        </w:tc>
        <w:tc>
          <w:tcPr>
            <w:tcW w:type="dxa" w:w="4176"/>
            <w:shd w:fill="17365D"/>
            <w:vAlign w:val="center"/>
            <w:tcMar>
              <w:top w:w="110" w:type="dxa"/>
              <w:start w:w="110" w:type="dxa"/>
              <w:bottom w:w="110" w:type="dxa"/>
              <w:end w:w="110" w:type="dxa"/>
            </w:tcMar>
          </w:tcPr>
          <w:p>
            <w:pPr>
              <w:spacing w:after="0"/>
            </w:pPr>
            <w:r>
              <w:rPr>
                <w:rFonts w:ascii="Aptos" w:hAnsi="Aptos"/>
                <w:b/>
                <w:color w:val="FFFFFF"/>
                <w:sz w:val="17"/>
              </w:rPr>
              <w:t>Resultado esperado</w:t>
            </w:r>
          </w:p>
        </w:tc>
      </w:tr>
      <w:tr>
        <w:tc>
          <w:tcPr>
            <w:tcW w:type="dxa" w:w="1224"/>
            <w:vAlign w:val="center"/>
            <w:tcMar>
              <w:top w:w="90" w:type="dxa"/>
              <w:start w:w="100" w:type="dxa"/>
              <w:bottom w:w="90" w:type="dxa"/>
              <w:end w:w="100" w:type="dxa"/>
            </w:tcMar>
          </w:tcPr>
          <w:p>
            <w:pPr>
              <w:spacing w:after="20" w:line="252" w:lineRule="auto"/>
            </w:pPr>
            <w:r>
              <w:rPr>
                <w:rFonts w:ascii="Aptos" w:hAnsi="Aptos"/>
                <w:color w:val="26303A"/>
                <w:sz w:val="17"/>
              </w:rPr>
              <w:t>0–10</w:t>
            </w:r>
          </w:p>
        </w:tc>
        <w:tc>
          <w:tcPr>
            <w:tcW w:type="dxa" w:w="4608"/>
            <w:vAlign w:val="center"/>
            <w:tcMar>
              <w:top w:w="90" w:type="dxa"/>
              <w:start w:w="100" w:type="dxa"/>
              <w:bottom w:w="90" w:type="dxa"/>
              <w:end w:w="100" w:type="dxa"/>
            </w:tcMar>
          </w:tcPr>
          <w:p>
            <w:pPr>
              <w:spacing w:after="20" w:line="252" w:lineRule="auto"/>
            </w:pPr>
            <w:r>
              <w:rPr>
                <w:rFonts w:ascii="Aptos" w:hAnsi="Aptos"/>
                <w:color w:val="26303A"/>
                <w:sz w:val="17"/>
              </w:rPr>
              <w:t>Alinhar objetivo, decisão, participantes e restrições.</w:t>
            </w:r>
          </w:p>
        </w:tc>
        <w:tc>
          <w:tcPr>
            <w:tcW w:type="dxa" w:w="4176"/>
            <w:vAlign w:val="center"/>
            <w:tcMar>
              <w:top w:w="90" w:type="dxa"/>
              <w:start w:w="100" w:type="dxa"/>
              <w:bottom w:w="90" w:type="dxa"/>
              <w:end w:w="100" w:type="dxa"/>
            </w:tcMar>
          </w:tcPr>
          <w:p>
            <w:pPr>
              <w:spacing w:after="20" w:line="252" w:lineRule="auto"/>
            </w:pPr>
            <w:r>
              <w:rPr>
                <w:rFonts w:ascii="Aptos" w:hAnsi="Aptos"/>
                <w:color w:val="26303A"/>
                <w:sz w:val="17"/>
              </w:rPr>
              <w:t>Pergunta de trabalho e critério de saída.</w:t>
            </w:r>
          </w:p>
        </w:tc>
      </w:tr>
      <w:tr>
        <w:tc>
          <w:tcPr>
            <w:tcW w:type="dxa" w:w="1224"/>
            <w:vAlign w:val="center"/>
            <w:tcMar>
              <w:top w:w="90" w:type="dxa"/>
              <w:start w:w="100" w:type="dxa"/>
              <w:bottom w:w="90" w:type="dxa"/>
              <w:end w:w="100" w:type="dxa"/>
            </w:tcMar>
            <w:shd w:fill="F1F5F8"/>
          </w:tcPr>
          <w:p>
            <w:pPr>
              <w:spacing w:after="20" w:line="252" w:lineRule="auto"/>
            </w:pPr>
            <w:r>
              <w:rPr>
                <w:rFonts w:ascii="Aptos" w:hAnsi="Aptos"/>
                <w:color w:val="26303A"/>
                <w:sz w:val="17"/>
              </w:rPr>
              <w:t>10–25</w:t>
            </w:r>
          </w:p>
        </w:tc>
        <w:tc>
          <w:tcPr>
            <w:tcW w:type="dxa" w:w="4608"/>
            <w:vAlign w:val="center"/>
            <w:tcMar>
              <w:top w:w="90" w:type="dxa"/>
              <w:start w:w="100" w:type="dxa"/>
              <w:bottom w:w="90" w:type="dxa"/>
              <w:end w:w="100" w:type="dxa"/>
            </w:tcMar>
            <w:shd w:fill="F1F5F8"/>
          </w:tcPr>
          <w:p>
            <w:pPr>
              <w:spacing w:after="20" w:line="252" w:lineRule="auto"/>
            </w:pPr>
            <w:r>
              <w:rPr>
                <w:rFonts w:ascii="Aptos" w:hAnsi="Aptos"/>
                <w:color w:val="26303A"/>
                <w:sz w:val="17"/>
              </w:rPr>
              <w:t>Escrita individual: sabemos / supomos / precisamos descobrir.</w:t>
            </w:r>
          </w:p>
        </w:tc>
        <w:tc>
          <w:tcPr>
            <w:tcW w:type="dxa" w:w="4176"/>
            <w:vAlign w:val="center"/>
            <w:tcMar>
              <w:top w:w="90" w:type="dxa"/>
              <w:start w:w="100" w:type="dxa"/>
              <w:bottom w:w="90" w:type="dxa"/>
              <w:end w:w="100" w:type="dxa"/>
            </w:tcMar>
            <w:shd w:fill="F1F5F8"/>
          </w:tcPr>
          <w:p>
            <w:pPr>
              <w:spacing w:after="20" w:line="252" w:lineRule="auto"/>
            </w:pPr>
            <w:r>
              <w:rPr>
                <w:rFonts w:ascii="Aptos" w:hAnsi="Aptos"/>
                <w:color w:val="26303A"/>
                <w:sz w:val="17"/>
              </w:rPr>
              <w:t>Separar evidência de hipótese.</w:t>
            </w:r>
          </w:p>
        </w:tc>
      </w:tr>
      <w:tr>
        <w:tc>
          <w:tcPr>
            <w:tcW w:type="dxa" w:w="1224"/>
            <w:vAlign w:val="center"/>
            <w:tcMar>
              <w:top w:w="90" w:type="dxa"/>
              <w:start w:w="100" w:type="dxa"/>
              <w:bottom w:w="90" w:type="dxa"/>
              <w:end w:w="100" w:type="dxa"/>
            </w:tcMar>
          </w:tcPr>
          <w:p>
            <w:pPr>
              <w:spacing w:after="20" w:line="252" w:lineRule="auto"/>
            </w:pPr>
            <w:r>
              <w:rPr>
                <w:rFonts w:ascii="Aptos" w:hAnsi="Aptos"/>
                <w:color w:val="26303A"/>
                <w:sz w:val="17"/>
              </w:rPr>
              <w:t>25–40</w:t>
            </w:r>
          </w:p>
        </w:tc>
        <w:tc>
          <w:tcPr>
            <w:tcW w:type="dxa" w:w="4608"/>
            <w:vAlign w:val="center"/>
            <w:tcMar>
              <w:top w:w="90" w:type="dxa"/>
              <w:start w:w="100" w:type="dxa"/>
              <w:bottom w:w="90" w:type="dxa"/>
              <w:end w:w="100" w:type="dxa"/>
            </w:tcMar>
          </w:tcPr>
          <w:p>
            <w:pPr>
              <w:spacing w:after="20" w:line="252" w:lineRule="auto"/>
            </w:pPr>
            <w:r>
              <w:rPr>
                <w:rFonts w:ascii="Aptos" w:hAnsi="Aptos"/>
                <w:color w:val="26303A"/>
                <w:sz w:val="17"/>
              </w:rPr>
              <w:t>Mapear a jornada atual e obstáculos observados.</w:t>
            </w:r>
          </w:p>
        </w:tc>
        <w:tc>
          <w:tcPr>
            <w:tcW w:type="dxa" w:w="4176"/>
            <w:vAlign w:val="center"/>
            <w:tcMar>
              <w:top w:w="90" w:type="dxa"/>
              <w:start w:w="100" w:type="dxa"/>
              <w:bottom w:w="90" w:type="dxa"/>
              <w:end w:w="100" w:type="dxa"/>
            </w:tcMar>
          </w:tcPr>
          <w:p>
            <w:pPr>
              <w:spacing w:after="20" w:line="252" w:lineRule="auto"/>
            </w:pPr>
            <w:r>
              <w:rPr>
                <w:rFonts w:ascii="Aptos" w:hAnsi="Aptos"/>
                <w:color w:val="26303A"/>
                <w:sz w:val="17"/>
              </w:rPr>
              <w:t>Problemas prioritários e pontos sem evidência.</w:t>
            </w:r>
          </w:p>
        </w:tc>
      </w:tr>
      <w:tr>
        <w:tc>
          <w:tcPr>
            <w:tcW w:type="dxa" w:w="1224"/>
            <w:vAlign w:val="center"/>
            <w:tcMar>
              <w:top w:w="90" w:type="dxa"/>
              <w:start w:w="100" w:type="dxa"/>
              <w:bottom w:w="90" w:type="dxa"/>
              <w:end w:w="100" w:type="dxa"/>
            </w:tcMar>
            <w:shd w:fill="F1F5F8"/>
          </w:tcPr>
          <w:p>
            <w:pPr>
              <w:spacing w:after="20" w:line="252" w:lineRule="auto"/>
            </w:pPr>
            <w:r>
              <w:rPr>
                <w:rFonts w:ascii="Aptos" w:hAnsi="Aptos"/>
                <w:color w:val="26303A"/>
                <w:sz w:val="17"/>
              </w:rPr>
              <w:t>40–50</w:t>
            </w:r>
          </w:p>
        </w:tc>
        <w:tc>
          <w:tcPr>
            <w:tcW w:type="dxa" w:w="4608"/>
            <w:vAlign w:val="center"/>
            <w:tcMar>
              <w:top w:w="90" w:type="dxa"/>
              <w:start w:w="100" w:type="dxa"/>
              <w:bottom w:w="90" w:type="dxa"/>
              <w:end w:w="100" w:type="dxa"/>
            </w:tcMar>
            <w:shd w:fill="F1F5F8"/>
          </w:tcPr>
          <w:p>
            <w:pPr>
              <w:spacing w:after="20" w:line="252" w:lineRule="auto"/>
            </w:pPr>
            <w:r>
              <w:rPr>
                <w:rFonts w:ascii="Aptos" w:hAnsi="Aptos"/>
                <w:color w:val="26303A"/>
                <w:sz w:val="17"/>
              </w:rPr>
              <w:t>Criar perguntas “Como poderíamos…?”.</w:t>
            </w:r>
          </w:p>
        </w:tc>
        <w:tc>
          <w:tcPr>
            <w:tcW w:type="dxa" w:w="4176"/>
            <w:vAlign w:val="center"/>
            <w:tcMar>
              <w:top w:w="90" w:type="dxa"/>
              <w:start w:w="100" w:type="dxa"/>
              <w:bottom w:w="90" w:type="dxa"/>
              <w:end w:w="100" w:type="dxa"/>
            </w:tcMar>
            <w:shd w:fill="F1F5F8"/>
          </w:tcPr>
          <w:p>
            <w:pPr>
              <w:spacing w:after="20" w:line="252" w:lineRule="auto"/>
            </w:pPr>
            <w:r>
              <w:rPr>
                <w:rFonts w:ascii="Aptos" w:hAnsi="Aptos"/>
                <w:color w:val="26303A"/>
                <w:sz w:val="17"/>
              </w:rPr>
              <w:t>Enquadramento para ideação.</w:t>
            </w:r>
          </w:p>
        </w:tc>
      </w:tr>
      <w:tr>
        <w:tc>
          <w:tcPr>
            <w:tcW w:type="dxa" w:w="1224"/>
            <w:vAlign w:val="center"/>
            <w:tcMar>
              <w:top w:w="90" w:type="dxa"/>
              <w:start w:w="100" w:type="dxa"/>
              <w:bottom w:w="90" w:type="dxa"/>
              <w:end w:w="100" w:type="dxa"/>
            </w:tcMar>
          </w:tcPr>
          <w:p>
            <w:pPr>
              <w:spacing w:after="20" w:line="252" w:lineRule="auto"/>
            </w:pPr>
            <w:r>
              <w:rPr>
                <w:rFonts w:ascii="Aptos" w:hAnsi="Aptos"/>
                <w:color w:val="26303A"/>
                <w:sz w:val="17"/>
              </w:rPr>
              <w:t>50–65</w:t>
            </w:r>
          </w:p>
        </w:tc>
        <w:tc>
          <w:tcPr>
            <w:tcW w:type="dxa" w:w="4608"/>
            <w:vAlign w:val="center"/>
            <w:tcMar>
              <w:top w:w="90" w:type="dxa"/>
              <w:start w:w="100" w:type="dxa"/>
              <w:bottom w:w="90" w:type="dxa"/>
              <w:end w:w="100" w:type="dxa"/>
            </w:tcMar>
          </w:tcPr>
          <w:p>
            <w:pPr>
              <w:spacing w:after="20" w:line="252" w:lineRule="auto"/>
            </w:pPr>
            <w:r>
              <w:rPr>
                <w:rFonts w:ascii="Aptos" w:hAnsi="Aptos"/>
                <w:color w:val="26303A"/>
                <w:sz w:val="17"/>
              </w:rPr>
              <w:t>Esboçar individualmente alternativas.</w:t>
            </w:r>
          </w:p>
        </w:tc>
        <w:tc>
          <w:tcPr>
            <w:tcW w:type="dxa" w:w="4176"/>
            <w:vAlign w:val="center"/>
            <w:tcMar>
              <w:top w:w="90" w:type="dxa"/>
              <w:start w:w="100" w:type="dxa"/>
              <w:bottom w:w="90" w:type="dxa"/>
              <w:end w:w="100" w:type="dxa"/>
            </w:tcMar>
          </w:tcPr>
          <w:p>
            <w:pPr>
              <w:spacing w:after="20" w:line="252" w:lineRule="auto"/>
            </w:pPr>
            <w:r>
              <w:rPr>
                <w:rFonts w:ascii="Aptos" w:hAnsi="Aptos"/>
                <w:color w:val="26303A"/>
                <w:sz w:val="17"/>
              </w:rPr>
              <w:t>Opções sem debate prematuro.</w:t>
            </w:r>
          </w:p>
        </w:tc>
      </w:tr>
      <w:tr>
        <w:tc>
          <w:tcPr>
            <w:tcW w:type="dxa" w:w="1224"/>
            <w:vAlign w:val="center"/>
            <w:tcMar>
              <w:top w:w="90" w:type="dxa"/>
              <w:start w:w="100" w:type="dxa"/>
              <w:bottom w:w="90" w:type="dxa"/>
              <w:end w:w="100" w:type="dxa"/>
            </w:tcMar>
            <w:shd w:fill="F1F5F8"/>
          </w:tcPr>
          <w:p>
            <w:pPr>
              <w:spacing w:after="20" w:line="252" w:lineRule="auto"/>
            </w:pPr>
            <w:r>
              <w:rPr>
                <w:rFonts w:ascii="Aptos" w:hAnsi="Aptos"/>
                <w:color w:val="26303A"/>
                <w:sz w:val="17"/>
              </w:rPr>
              <w:t>65–75</w:t>
            </w:r>
          </w:p>
        </w:tc>
        <w:tc>
          <w:tcPr>
            <w:tcW w:type="dxa" w:w="4608"/>
            <w:vAlign w:val="center"/>
            <w:tcMar>
              <w:top w:w="90" w:type="dxa"/>
              <w:start w:w="100" w:type="dxa"/>
              <w:bottom w:w="90" w:type="dxa"/>
              <w:end w:w="100" w:type="dxa"/>
            </w:tcMar>
            <w:shd w:fill="F1F5F8"/>
          </w:tcPr>
          <w:p>
            <w:pPr>
              <w:spacing w:after="20" w:line="252" w:lineRule="auto"/>
            </w:pPr>
            <w:r>
              <w:rPr>
                <w:rFonts w:ascii="Aptos" w:hAnsi="Aptos"/>
                <w:color w:val="26303A"/>
                <w:sz w:val="17"/>
              </w:rPr>
              <w:t>Apresentar, agrupar e escolher hipótese a investigar.</w:t>
            </w:r>
          </w:p>
        </w:tc>
        <w:tc>
          <w:tcPr>
            <w:tcW w:type="dxa" w:w="4176"/>
            <w:vAlign w:val="center"/>
            <w:tcMar>
              <w:top w:w="90" w:type="dxa"/>
              <w:start w:w="100" w:type="dxa"/>
              <w:bottom w:w="90" w:type="dxa"/>
              <w:end w:w="100" w:type="dxa"/>
            </w:tcMar>
            <w:shd w:fill="F1F5F8"/>
          </w:tcPr>
          <w:p>
            <w:pPr>
              <w:spacing w:after="20" w:line="252" w:lineRule="auto"/>
            </w:pPr>
            <w:r>
              <w:rPr>
                <w:rFonts w:ascii="Aptos" w:hAnsi="Aptos"/>
                <w:color w:val="26303A"/>
                <w:sz w:val="17"/>
              </w:rPr>
              <w:t>Hipótese selecionada e trade-offs.</w:t>
            </w:r>
          </w:p>
        </w:tc>
      </w:tr>
      <w:tr>
        <w:tc>
          <w:tcPr>
            <w:tcW w:type="dxa" w:w="1224"/>
            <w:vAlign w:val="center"/>
            <w:tcMar>
              <w:top w:w="90" w:type="dxa"/>
              <w:start w:w="100" w:type="dxa"/>
              <w:bottom w:w="90" w:type="dxa"/>
              <w:end w:w="100" w:type="dxa"/>
            </w:tcMar>
          </w:tcPr>
          <w:p>
            <w:pPr>
              <w:spacing w:after="20" w:line="252" w:lineRule="auto"/>
            </w:pPr>
            <w:r>
              <w:rPr>
                <w:rFonts w:ascii="Aptos" w:hAnsi="Aptos"/>
                <w:color w:val="26303A"/>
                <w:sz w:val="17"/>
              </w:rPr>
              <w:t>75–85</w:t>
            </w:r>
          </w:p>
        </w:tc>
        <w:tc>
          <w:tcPr>
            <w:tcW w:type="dxa" w:w="4608"/>
            <w:vAlign w:val="center"/>
            <w:tcMar>
              <w:top w:w="90" w:type="dxa"/>
              <w:start w:w="100" w:type="dxa"/>
              <w:bottom w:w="90" w:type="dxa"/>
              <w:end w:w="100" w:type="dxa"/>
            </w:tcMar>
          </w:tcPr>
          <w:p>
            <w:pPr>
              <w:spacing w:after="20" w:line="252" w:lineRule="auto"/>
            </w:pPr>
            <w:r>
              <w:rPr>
                <w:rFonts w:ascii="Aptos" w:hAnsi="Aptos"/>
                <w:color w:val="26303A"/>
                <w:sz w:val="17"/>
              </w:rPr>
              <w:t>Definir o teste mais simples, público e sinal esperado.</w:t>
            </w:r>
          </w:p>
        </w:tc>
        <w:tc>
          <w:tcPr>
            <w:tcW w:type="dxa" w:w="4176"/>
            <w:vAlign w:val="center"/>
            <w:tcMar>
              <w:top w:w="90" w:type="dxa"/>
              <w:start w:w="100" w:type="dxa"/>
              <w:bottom w:w="90" w:type="dxa"/>
              <w:end w:w="100" w:type="dxa"/>
            </w:tcMar>
          </w:tcPr>
          <w:p>
            <w:pPr>
              <w:spacing w:after="20" w:line="252" w:lineRule="auto"/>
            </w:pPr>
            <w:r>
              <w:rPr>
                <w:rFonts w:ascii="Aptos" w:hAnsi="Aptos"/>
                <w:color w:val="26303A"/>
                <w:sz w:val="17"/>
              </w:rPr>
              <w:t>Plano de experimento.</w:t>
            </w:r>
          </w:p>
        </w:tc>
      </w:tr>
      <w:tr>
        <w:tc>
          <w:tcPr>
            <w:tcW w:type="dxa" w:w="1224"/>
            <w:vAlign w:val="center"/>
            <w:tcMar>
              <w:top w:w="90" w:type="dxa"/>
              <w:start w:w="100" w:type="dxa"/>
              <w:bottom w:w="90" w:type="dxa"/>
              <w:end w:w="100" w:type="dxa"/>
            </w:tcMar>
            <w:shd w:fill="F1F5F8"/>
          </w:tcPr>
          <w:p>
            <w:pPr>
              <w:spacing w:after="20" w:line="252" w:lineRule="auto"/>
            </w:pPr>
            <w:r>
              <w:rPr>
                <w:rFonts w:ascii="Aptos" w:hAnsi="Aptos"/>
                <w:color w:val="26303A"/>
                <w:sz w:val="17"/>
              </w:rPr>
              <w:t>85–90</w:t>
            </w:r>
          </w:p>
        </w:tc>
        <w:tc>
          <w:tcPr>
            <w:tcW w:type="dxa" w:w="4608"/>
            <w:vAlign w:val="center"/>
            <w:tcMar>
              <w:top w:w="90" w:type="dxa"/>
              <w:start w:w="100" w:type="dxa"/>
              <w:bottom w:w="90" w:type="dxa"/>
              <w:end w:w="100" w:type="dxa"/>
            </w:tcMar>
            <w:shd w:fill="F1F5F8"/>
          </w:tcPr>
          <w:p>
            <w:pPr>
              <w:spacing w:after="20" w:line="252" w:lineRule="auto"/>
            </w:pPr>
            <w:r>
              <w:rPr>
                <w:rFonts w:ascii="Aptos" w:hAnsi="Aptos"/>
                <w:color w:val="26303A"/>
                <w:sz w:val="17"/>
              </w:rPr>
              <w:t>Registrar responsável, data e modo de compartilhar aprendizado.</w:t>
            </w:r>
          </w:p>
        </w:tc>
        <w:tc>
          <w:tcPr>
            <w:tcW w:type="dxa" w:w="4176"/>
            <w:vAlign w:val="center"/>
            <w:tcMar>
              <w:top w:w="90" w:type="dxa"/>
              <w:start w:w="100" w:type="dxa"/>
              <w:bottom w:w="90" w:type="dxa"/>
              <w:end w:w="100" w:type="dxa"/>
            </w:tcMar>
            <w:shd w:fill="F1F5F8"/>
          </w:tcPr>
          <w:p>
            <w:pPr>
              <w:spacing w:after="20" w:line="252" w:lineRule="auto"/>
            </w:pPr>
            <w:r>
              <w:rPr>
                <w:rFonts w:ascii="Aptos" w:hAnsi="Aptos"/>
                <w:color w:val="26303A"/>
                <w:sz w:val="17"/>
              </w:rPr>
              <w:t>Próximo passo com dono e prazo.</w:t>
            </w:r>
          </w:p>
        </w:tc>
      </w:tr>
    </w:tbl>
    <w:p>
      <w:pPr>
        <w:spacing w:after="40"/>
      </w:pPr>
    </w:p>
    <w:p>
      <w:r>
        <w:t>Materiais: folhas ou cartões, canetas, fita ou parede e cronômetro. Em sessões remotas, FigJam ou Miro podem substituir a parede. Ferramentas digitais ajudam a compartilhar o registro, mas não são pré-requisito para o trabalho de facilitação.</w:t>
      </w:r>
    </w:p>
    <w:p>
      <w:pPr>
        <w:pStyle w:val="Heading2"/>
      </w:pPr>
      <w:r>
        <w:t>Princípios para facilitar</w:t>
      </w:r>
    </w:p>
    <w:p>
      <w:pPr>
        <w:pStyle w:val="ListBullet"/>
        <w:spacing w:after="60"/>
      </w:pPr>
      <w:r>
        <w:t>Explicar objetivo, agenda, papéis, decisão esperada e limites antes de começar.</w:t>
      </w:r>
    </w:p>
    <w:p>
      <w:pPr>
        <w:pStyle w:val="ListBullet"/>
        <w:spacing w:after="60"/>
      </w:pPr>
      <w:r>
        <w:t>Começar com reflexão individual para equilibrar participação e reduzir ancoragem na primeira opinião.</w:t>
      </w:r>
    </w:p>
    <w:p>
      <w:pPr>
        <w:pStyle w:val="ListBullet"/>
        <w:spacing w:after="60"/>
      </w:pPr>
      <w:r>
        <w:t>Separar geração de possibilidades da avaliação e da decisão.</w:t>
      </w:r>
    </w:p>
    <w:p>
      <w:pPr>
        <w:pStyle w:val="ListBullet"/>
        <w:spacing w:after="60"/>
      </w:pPr>
      <w:r>
        <w:t>Distinguir observação, interpretação, hipótese e decisão no registro.</w:t>
      </w:r>
    </w:p>
    <w:p>
      <w:pPr>
        <w:pStyle w:val="ListBullet"/>
        <w:spacing w:after="60"/>
      </w:pPr>
      <w:r>
        <w:t>Convidar a discordância e perguntar qual evidência sustentaria cada posição.</w:t>
      </w:r>
    </w:p>
    <w:p>
      <w:pPr>
        <w:pStyle w:val="ListBullet"/>
        <w:spacing w:after="60"/>
      </w:pPr>
      <w:r>
        <w:t>Incluir pessoas usuárias quando a atividade trata da experiência delas; stakeholders internos não substituem usuários.</w:t>
      </w:r>
    </w:p>
    <w:p>
      <w:pPr>
        <w:pStyle w:val="ListBullet"/>
        <w:spacing w:after="60"/>
      </w:pPr>
      <w:r>
        <w:t>Terminar com responsáveis, prazos e a próxima pergunta a responder.</w:t>
      </w:r>
    </w:p>
    <w:p>
      <w:pPr>
        <w:pStyle w:val="Heading1"/>
      </w:pPr>
      <w:r>
        <w:t>5. Negócio, marketing, growth e métricas</w:t>
      </w:r>
    </w:p>
    <w:p>
      <w:r>
        <w:t>Discovery deve conectar necessidades dos usuários, objetivos do produto, viabilidade técnica e sustentabilidade do negócio. Uma sessão simples pode registrar cada perspectiva em uma folha, identificar convergências e conflitos e converter suposições críticas em perguntas de pesquisa ou testes.</w:t>
      </w:r>
    </w:p>
    <w:p>
      <w:r>
        <w:t>Em marketing e growth, Product Design pode colaborar em aquisição, onboarding, ativação, conversão, retenção, conteúdo e experimentos. A participação exata depende da vaga. A análise deve combinar métricas de experiência e negócio: uma conversão maior não prova melhora se esforço, erros ou abandono pós-compra também aumentarem.</w:t>
      </w:r>
    </w:p>
    <w:p>
      <w:pPr>
        <w:pStyle w:val="Heading2"/>
      </w:pPr>
      <w:r>
        <w:t>HEART e sinais de experiência</w:t>
      </w:r>
    </w:p>
    <w:p>
      <w:r>
        <w:t>O framework HEART organiza métricas em Happiness (satisfação), Engagement (engajamento), Adoption (adoção), Retention (retenção) e Task Success (sucesso da tarefa). O trabalho começa com objetivos, identifica sinais observáveis e escolhe métricas adequadas. Exemplo: para melhorar onboarding, observar conclusão, tempo até primeira ação útil, erros, abandono e pedidos de suporte.</w:t>
      </w:r>
    </w:p>
    <w:p>
      <w:r>
        <w:t>Pesquisa qualitativa e quantitativa respondem perguntas diferentes. Entrevistas e testes ajudam a compreender o porquê e a localizar fricções. Surveys, analytics e experimentos podem ajudar a dimensionar padrões ou comparar mudanças, desde que amostra, instrumento, exposição e contexto sejam considerados.</w:t>
      </w:r>
    </w:p>
    <w:p>
      <w:pPr>
        <w:pStyle w:val="Heading1"/>
      </w:pPr>
      <w:r>
        <w:t>6. Materiais e fontes citadas</w:t>
      </w:r>
    </w:p>
    <w:p>
      <w:r>
        <w:t>A pesquisa foi conduzida em 5 de outubro de 2026 para as vagas e frameworks; o pedido de consolidação chegou em 11 de outubro de 2026. Anúncios de emprego podem fechar ou mudar. O relatório global indica que sua lista não confirma todas as vagas como abertas. Abaixo estão as principais fontes e os anúncios utilizados na análise.</w:t>
      </w:r>
    </w:p>
    <w:p>
      <w:pPr>
        <w:pStyle w:val="ListBullet"/>
        <w:spacing w:after="60"/>
      </w:pPr>
      <w:r>
        <w:t xml:space="preserve">Levantamento global do chat — </w:t>
      </w:r>
      <w:r>
        <w:t>vagas-globais-product-design-ux-ui.html — 479 anúncios selecionados, 18 países; consulta de 5/10/2026. Relatório mantido na Biblioteca.</w:t>
      </w:r>
    </w:p>
    <w:p>
      <w:pPr>
        <w:pStyle w:val="ListBullet"/>
        <w:spacing w:after="60"/>
      </w:pPr>
      <w:r>
        <w:t xml:space="preserve">Vende Pay — Product Designer, Product Discovery &amp; AI — </w:t>
      </w:r>
      <w:hyperlink r:id="rId11">
        <w:r>
          <w:rPr>
            <w:color w:val="135BC5"/>
            <w:u w:val="single"/>
          </w:rPr>
          <w:t>https://br.linkedin.com/jobs/view/product-designer-%E2%80%94-product-discovery-ai-at-vende-pay-4471180672</w:t>
        </w:r>
      </w:hyperlink>
    </w:p>
    <w:p>
      <w:pPr>
        <w:pStyle w:val="ListBullet"/>
        <w:spacing w:after="60"/>
      </w:pPr>
      <w:r>
        <w:t xml:space="preserve">MJV — Product Designer — </w:t>
      </w:r>
      <w:hyperlink r:id="rId12">
        <w:r>
          <w:rPr>
            <w:color w:val="135BC5"/>
            <w:u w:val="single"/>
          </w:rPr>
          <w:t>https://br.linkedin.com/jobs/view/product-designer-at-mjv-technology-innovation-4457494910</w:t>
        </w:r>
      </w:hyperlink>
    </w:p>
    <w:p>
      <w:pPr>
        <w:pStyle w:val="ListBullet"/>
        <w:spacing w:after="60"/>
      </w:pPr>
      <w:r>
        <w:t xml:space="preserve">Leve Saúde — Product Designer Sênior, Research &amp; Discovery — </w:t>
      </w:r>
      <w:hyperlink r:id="rId13">
        <w:r>
          <w:rPr>
            <w:color w:val="135BC5"/>
            <w:u w:val="single"/>
          </w:rPr>
          <w:t>https://br.linkedin.com/jobs/view/product-designer-s%C3%AAnior-foco-em-research-discovery-at-leve-sa%C3%BAde-4473133432</w:t>
        </w:r>
      </w:hyperlink>
    </w:p>
    <w:p>
      <w:pPr>
        <w:pStyle w:val="ListBullet"/>
        <w:spacing w:after="60"/>
      </w:pPr>
      <w:r>
        <w:t xml:space="preserve">BEES Brasil — Senior Product Designer, Fintech — </w:t>
      </w:r>
      <w:hyperlink r:id="rId14">
        <w:r>
          <w:rPr>
            <w:color w:val="135BC5"/>
            <w:u w:val="single"/>
          </w:rPr>
          <w:t>https://br.linkedin.com/jobs/view/product-designer-at-bees-brasil-4460632695</w:t>
        </w:r>
      </w:hyperlink>
    </w:p>
    <w:p>
      <w:pPr>
        <w:pStyle w:val="ListBullet"/>
        <w:spacing w:after="60"/>
      </w:pPr>
      <w:r>
        <w:t xml:space="preserve">Jobgether — Product Designer Pleno Brasil — </w:t>
      </w:r>
      <w:hyperlink r:id="rId15">
        <w:r>
          <w:rPr>
            <w:color w:val="135BC5"/>
            <w:u w:val="single"/>
          </w:rPr>
          <w:t>https://br.linkedin.com/jobs/view/product-designer-pleno-at-jobgether-4466832100</w:t>
        </w:r>
      </w:hyperlink>
    </w:p>
    <w:p>
      <w:pPr>
        <w:pStyle w:val="ListBullet"/>
        <w:spacing w:after="60"/>
      </w:pPr>
      <w:r>
        <w:t xml:space="preserve">B3 — Consultor(a) Product Designer com IA — </w:t>
      </w:r>
      <w:hyperlink r:id="rId16">
        <w:r>
          <w:rPr>
            <w:color w:val="135BC5"/>
            <w:u w:val="single"/>
          </w:rPr>
          <w:t>https://br.linkedin.com/jobs/view/i-8135-consultor-a-product-designer-com-ia-at-b3-4463615409</w:t>
        </w:r>
      </w:hyperlink>
    </w:p>
    <w:p>
      <w:pPr>
        <w:pStyle w:val="ListBullet"/>
        <w:spacing w:after="60"/>
      </w:pPr>
      <w:r>
        <w:t xml:space="preserve">Design Council — Double Diamond — </w:t>
      </w:r>
      <w:hyperlink r:id="rId17">
        <w:r>
          <w:rPr>
            <w:color w:val="135BC5"/>
            <w:u w:val="single"/>
          </w:rPr>
          <w:t>https://www.designcouncil.org.uk/resources/the-double-diamond/</w:t>
        </w:r>
      </w:hyperlink>
    </w:p>
    <w:p>
      <w:pPr>
        <w:pStyle w:val="ListBullet"/>
        <w:spacing w:after="60"/>
      </w:pPr>
      <w:r>
        <w:t xml:space="preserve">Stanford d.school — perspectiva sobre processos de design — </w:t>
      </w:r>
      <w:hyperlink r:id="rId18">
        <w:r>
          <w:rPr>
            <w:color w:val="135BC5"/>
            <w:u w:val="single"/>
          </w:rPr>
          <w:t>https://dschool.stanford.edu/stories/lets-stop-talking-about-the-design-process</w:t>
        </w:r>
      </w:hyperlink>
    </w:p>
    <w:p>
      <w:pPr>
        <w:pStyle w:val="ListBullet"/>
        <w:spacing w:after="60"/>
      </w:pPr>
      <w:r>
        <w:t xml:space="preserve">Stanford d.school — perguntas How Might We — </w:t>
      </w:r>
      <w:hyperlink r:id="rId19">
        <w:r>
          <w:rPr>
            <w:color w:val="135BC5"/>
            <w:u w:val="single"/>
          </w:rPr>
          <w:t>https://dschool.stanford.edu/tools/how-might-we-questions</w:t>
        </w:r>
      </w:hyperlink>
    </w:p>
    <w:p>
      <w:pPr>
        <w:pStyle w:val="ListBullet"/>
        <w:spacing w:after="60"/>
      </w:pPr>
      <w:r>
        <w:t xml:space="preserve">Google Ventures — Design Sprint — </w:t>
      </w:r>
      <w:hyperlink r:id="rId20">
        <w:r>
          <w:rPr>
            <w:color w:val="135BC5"/>
            <w:u w:val="single"/>
          </w:rPr>
          <w:t>https://www.gv.com/sprint/</w:t>
        </w:r>
      </w:hyperlink>
    </w:p>
    <w:p>
      <w:pPr>
        <w:pStyle w:val="ListBullet"/>
        <w:spacing w:after="60"/>
      </w:pPr>
      <w:r>
        <w:t xml:space="preserve">Caroli.org — Lean Inception — </w:t>
      </w:r>
      <w:hyperlink r:id="rId21">
        <w:r>
          <w:rPr>
            <w:color w:val="135BC5"/>
            <w:u w:val="single"/>
          </w:rPr>
          <w:t>https://caroli.org/en/training/lean-inception-training/</w:t>
        </w:r>
      </w:hyperlink>
    </w:p>
    <w:p>
      <w:pPr>
        <w:pStyle w:val="ListBullet"/>
        <w:spacing w:after="60"/>
      </w:pPr>
      <w:r>
        <w:t xml:space="preserve">18F Guides — Lean UX, hipóteses e experimentos — </w:t>
      </w:r>
      <w:hyperlink r:id="rId22">
        <w:r>
          <w:rPr>
            <w:color w:val="135BC5"/>
            <w:u w:val="single"/>
          </w:rPr>
          <w:t>https://guides.18f.org/ux-guide/our-approach/stay-lean/</w:t>
        </w:r>
      </w:hyperlink>
    </w:p>
    <w:p>
      <w:pPr>
        <w:pStyle w:val="ListBullet"/>
        <w:spacing w:after="60"/>
      </w:pPr>
      <w:r>
        <w:t xml:space="preserve">GOV.UK — planejar pesquisa com usuários — </w:t>
      </w:r>
      <w:hyperlink r:id="rId23">
        <w:r>
          <w:rPr>
            <w:color w:val="135BC5"/>
            <w:u w:val="single"/>
          </w:rPr>
          <w:t>https://www.gov.uk/service-manual/user-research/plan-user-research-for-your-service</w:t>
        </w:r>
      </w:hyperlink>
    </w:p>
    <w:p>
      <w:pPr>
        <w:pStyle w:val="ListBullet"/>
        <w:spacing w:after="60"/>
      </w:pPr>
      <w:r>
        <w:t xml:space="preserve">GOV.UK — entrevistas em profundidade — </w:t>
      </w:r>
      <w:hyperlink r:id="rId24">
        <w:r>
          <w:rPr>
            <w:color w:val="135BC5"/>
            <w:u w:val="single"/>
          </w:rPr>
          <w:t>https://www.gov.uk/service-manual/user-research/using-in-depth-interviews</w:t>
        </w:r>
      </w:hyperlink>
    </w:p>
    <w:p>
      <w:pPr>
        <w:pStyle w:val="ListBullet"/>
        <w:spacing w:after="60"/>
      </w:pPr>
      <w:r>
        <w:t xml:space="preserve">GOV.UK — teste moderado de usabilidade — </w:t>
      </w:r>
      <w:hyperlink r:id="rId25">
        <w:r>
          <w:rPr>
            <w:color w:val="135BC5"/>
            <w:u w:val="single"/>
          </w:rPr>
          <w:t>https://www.gov.uk/service-manual/user-research/using-moderated-usability-testing</w:t>
        </w:r>
      </w:hyperlink>
    </w:p>
    <w:p>
      <w:pPr>
        <w:pStyle w:val="ListBullet"/>
        <w:spacing w:after="60"/>
      </w:pPr>
      <w:r>
        <w:t xml:space="preserve">Google Research — métricas HEART — </w:t>
      </w:r>
      <w:hyperlink r:id="rId26">
        <w:r>
          <w:rPr>
            <w:color w:val="135BC5"/>
            <w:u w:val="single"/>
          </w:rPr>
          <w:t>https://research.google/pubs/measuring-the-user-experience-on-a-large-scale-user-centered-metrics-for-web-applications/</w:t>
        </w:r>
      </w:hyperlink>
    </w:p>
    <w:p>
      <w:pPr>
        <w:pStyle w:val="ListBullet"/>
        <w:spacing w:after="60"/>
      </w:pPr>
      <w:r>
        <w:t xml:space="preserve">OECD OPSI — facilitação e cocriação — </w:t>
      </w:r>
      <w:hyperlink r:id="rId27">
        <w:r>
          <w:rPr>
            <w:color w:val="135BC5"/>
            <w:u w:val="single"/>
          </w:rPr>
          <w:t>https://oecd-opsi.org/guide/facilitation-and-codesign/</w:t>
        </w:r>
      </w:hyperlink>
    </w:p>
    <w:p>
      <w:pPr>
        <w:pStyle w:val="Heading1"/>
      </w:pPr>
      <w:r>
        <w:t>7. Histórico das mensagens deste chat</w:t>
      </w:r>
    </w:p>
    <w:p>
      <w:r>
        <w:t>O registro abaixo preserva as solicitações de pesquisa e o conteúdo das respostas finais, organizados para leitura. Atualizações de andamento aparecem em seção própria. Chamadas internas a ferramentas não são mensagens conversacionais e não foram reproduzidas.</w:t>
      </w:r>
    </w:p>
    <w:p>
      <w:pPr>
        <w:pStyle w:val="Heading2"/>
      </w:pPr>
      <w:r>
        <w:t>Mensagem do usuário 1</w:t>
      </w:r>
    </w:p>
    <w:p>
      <w:r>
        <w:t>“Pesquise tudo sobre o perfil do product designer nas vagas coletadas e as mais recentes”</w:t>
      </w:r>
    </w:p>
    <w:p>
      <w:pPr>
        <w:pStyle w:val="Heading2"/>
      </w:pPr>
      <w:r>
        <w:t>Resposta do assistente 1</w:t>
      </w:r>
    </w:p>
    <w:p>
      <w:r>
        <w:t>Analisei o relatório “Vagas globais de Product Design e UX/UI — outubro de 2026” e comparei seus padrões com anúncios recentes, incluindo vagas brasileiras e descrições completas de posições ligadas a IA e growth.</w:t>
      </w:r>
    </w:p>
    <w:p>
      <w:pPr>
        <w:pStyle w:val="Heading3"/>
      </w:pPr>
      <w:r>
        <w:t>O que a pesquisa coletada mostra</w:t>
      </w:r>
    </w:p>
    <w:p>
      <w:r>
        <w:t>O relatório reúne 479 anúncios em 18 países. 478 têm data extraída; 98 aparecem com data entre 1º e 5 de outubro. A amostra tem lacunas em alguns países e mistura Product Design com UX/UI, UX Research, Design Systems e Service Design. O próprio relatório alerta que encontrar um anúncio público não confirma que ele ainda esteja recebendo candidaturas.</w:t>
      </w:r>
    </w:p>
    <w:p>
      <w:r>
        <w:t>Os títulos sugerem um mercado mais concentrado em posições experientes: 183 anúncios mencionam “Senior” ou “Sr.”, 24 incluem “Lead”, 29 “Staff” e 13 “Principal”. Só 7 trazem “Junior” e 6 “Mid/Pleno”. Esses números descrevem palavras nos títulos; muitas vagas não indicam nível no nome do cargo.</w:t>
      </w:r>
    </w:p>
    <w:p>
      <w:r>
        <w:t>Nos títulos, aparecem 32 menções a IA, 128 a UX e 98 a UI — categorias que podem se sobrepor. Isso ajuda a mapear os nomes usados pelas empresas, mas não mede tudo o que cada vaga exige: o relatório reúne principalmente cargo, empresa, localização, data e link, não o texto integral das responsabilidades.</w:t>
      </w:r>
    </w:p>
    <w:p>
      <w:pPr>
        <w:pStyle w:val="Heading3"/>
      </w:pPr>
      <w:r>
        <w:t>O perfil que aparece nas descrições recentes</w:t>
      </w:r>
    </w:p>
    <w:p>
      <w:r>
        <w:t>A imagem mais consistente é a de uma pessoa que conduz o trabalho do problema à entrega, conectando experiência, produto, negócio e tecnologia.</w:t>
      </w:r>
    </w:p>
    <w:p>
      <w:pPr>
        <w:pStyle w:val="ListBullet"/>
        <w:spacing w:after="60"/>
      </w:pPr>
      <w:r>
        <w:t>Descoberta e definição do problema: conversar com usuários e áreas internas, mapear jornadas e dores, questionar requisitos e formular hipóteses antes de desenhar a interface.</w:t>
      </w:r>
    </w:p>
    <w:p>
      <w:pPr>
        <w:pStyle w:val="ListBullet"/>
        <w:spacing w:after="60"/>
      </w:pPr>
      <w:r>
        <w:t>Estruturação da solução: organizar arquitetura da informação, fluxos, estados e regras de interação; prototipar e validar cedo.</w:t>
      </w:r>
    </w:p>
    <w:p>
      <w:pPr>
        <w:pStyle w:val="ListBullet"/>
        <w:spacing w:after="60"/>
      </w:pPr>
      <w:r>
        <w:t>Qualidade de interface: transformar a solução em UI cuidadosa, acessível e consistente, usando componentes e sistemas reutilizáveis.</w:t>
      </w:r>
    </w:p>
    <w:p>
      <w:pPr>
        <w:pStyle w:val="ListBullet"/>
        <w:spacing w:after="60"/>
      </w:pPr>
      <w:r>
        <w:t>Entrega e acompanhamento: especificar a experiência para engenharia, acompanhar a implementação e verificar se o resultado preserva a intenção do design.</w:t>
      </w:r>
    </w:p>
    <w:p>
      <w:pPr>
        <w:pStyle w:val="ListBullet"/>
        <w:spacing w:after="60"/>
      </w:pPr>
      <w:r>
        <w:t>Influência e comunicação: explicar decisões, alinhar Produto e Engenharia e conduzir iniciativas mesmo quando o problema ainda está pouco definido.</w:t>
      </w:r>
    </w:p>
    <w:p>
      <w:pPr>
        <w:pStyle w:val="ListBullet"/>
        <w:spacing w:after="60"/>
      </w:pPr>
      <w:r>
        <w:t>Efeito no produto: olhar para indicadores, adoção, conclusão de tarefas, retenção, conversão ou redução de retrabalho — não apenas para a quantidade de telas.</w:t>
      </w:r>
    </w:p>
    <w:p>
      <w:r>
        <w:t>Uma vaga brasileira recém-publicada pela Vende Pay explicita essa expectativa: quer alguém que atue de discovery a handoff, use IA para acelerar protótipos, síntese de pesquisa, documentação e especificações, e seja avaliado pela qualidade da solução, velocidade de validação, impacto nos indicadores e redução de retrabalho.</w:t>
      </w:r>
    </w:p>
    <w:p>
      <w:r>
        <w:t>A lista recente do LinkedIn no Brasil também mostra a amplitude de escopos: Product Designer pleno, especialista de UI, UX Research, Content Design, cargos júnior e posições ligadas a novos produtos e ativos virtuais. Product Designer é um título guarda-chuva; vale ler a missão e o contexto de cada vaga.</w:t>
      </w:r>
    </w:p>
    <w:p>
      <w:pPr>
        <w:pStyle w:val="Heading3"/>
      </w:pPr>
      <w:r>
        <w:t>O que muda nas vagas de IA</w:t>
      </w:r>
    </w:p>
    <w:p>
      <w:r>
        <w:t>Nas vagas recentes de IA, o diferencial não é só saber usar ferramentas generativas. O designer precisa traduzir capacidades incertas e tecnicamente complexas em experiências compreensíveis e confiáveis. Uma vaga recente da LinkedIn para Search e IA conversacional combina design de busca e conversa, prototipação interativa com respostas de modelos, colaboração com Engenharia e Pesquisa em IA, pensamento sistêmico, acessibilidade, localização e avaliação com dados e pesquisa. Também cita familiaridade com Cursor e Claude Code para explorar requisitos e protótipos.</w:t>
      </w:r>
    </w:p>
    <w:p>
      <w:r>
        <w:t>Uma vaga de Principal AI-Native Product Designer na Birdeye acrescenta questões próprias de agentes e automação: configurar, testar e monitorar agentes; projetar transparência, confiança, explicabilidade, controle, falhas e supervisão humana; e compreender limites como incerteza e alucinações. Familiaridade com prompt design, avaliação de modelos, RAG e observabilidade aparece como desejável — não como requisito universal de Product Design.</w:t>
      </w:r>
    </w:p>
    <w:p>
      <w:r>
        <w:t>Leitura prática: para vagas de IA, o portfólio precisa mostrar como a experiência responde quando a IA acerta, erra, não sabe, demora ou precisa de intervenção humana. Um mockup de chat sozinho dificilmente prova esse domínio.</w:t>
      </w:r>
    </w:p>
    <w:p>
      <w:pPr>
        <w:pStyle w:val="Heading3"/>
      </w:pPr>
      <w:r>
        <w:t>Growth e sistemas de design</w:t>
      </w:r>
    </w:p>
    <w:p>
      <w:r>
        <w:t>Em posições de growth, o designer trabalha próximo de Produto, Dados e, às vezes, Marketing. A vaga de Product Designer, Growth na Clay pede experiência com funis, ativação, experimentos, análise quantitativa e pesquisa qualitativa. Também espera padrões modulares que facilitem testar variações sem criar inconsistências ou dívida de design.</w:t>
      </w:r>
    </w:p>
    <w:p>
      <w:r>
        <w:t>Isso reforça uma combinação valorizada em cargos seniores: velocidade de experimentação com cuidado sistêmico. Entregar uma variação rapidamente importa; deixar a próxima variação mais fácil e manter consistência também.</w:t>
      </w:r>
    </w:p>
    <w:p>
      <w:pPr>
        <w:pStyle w:val="Heading3"/>
      </w:pPr>
      <w:r>
        <w:t>Como apresentar esse perfil em um portfólio</w:t>
      </w:r>
    </w:p>
    <w:p>
      <w:pPr>
        <w:pStyle w:val="ListBullet"/>
        <w:spacing w:after="60"/>
      </w:pPr>
      <w:r>
        <w:t>Contexto e problema: quem era afetado, qual era a necessidade e o que estava em aberto.</w:t>
      </w:r>
    </w:p>
    <w:p>
      <w:pPr>
        <w:pStyle w:val="ListBullet"/>
        <w:spacing w:after="60"/>
      </w:pPr>
      <w:r>
        <w:t>Discovery: quais evidências foram coletadas e como elas mudaram ou confirmaram a hipótese.</w:t>
      </w:r>
    </w:p>
    <w:p>
      <w:pPr>
        <w:pStyle w:val="ListBullet"/>
        <w:spacing w:after="60"/>
      </w:pPr>
      <w:r>
        <w:t>Decisões e trade-offs: alternativas consideradas e efeitos para usuário, negócio e tecnologia.</w:t>
      </w:r>
    </w:p>
    <w:p>
      <w:pPr>
        <w:pStyle w:val="ListBullet"/>
        <w:spacing w:after="60"/>
      </w:pPr>
      <w:r>
        <w:t>Fluxos e estados: caminhos principais, exceções, erros, acessibilidade e casos menos óbvios.</w:t>
      </w:r>
    </w:p>
    <w:p>
      <w:pPr>
        <w:pStyle w:val="ListBullet"/>
        <w:spacing w:after="60"/>
      </w:pPr>
      <w:r>
        <w:t>Protótipo e validação: o que foi testado, com quem e o que mudou depois.</w:t>
      </w:r>
    </w:p>
    <w:p>
      <w:pPr>
        <w:pStyle w:val="ListBullet"/>
        <w:spacing w:after="60"/>
      </w:pPr>
      <w:r>
        <w:t>Entrega: sistema de componentes, especificação, colaboração com engenharia e acompanhamento.</w:t>
      </w:r>
    </w:p>
    <w:p>
      <w:pPr>
        <w:pStyle w:val="ListBullet"/>
        <w:spacing w:after="60"/>
      </w:pPr>
      <w:r>
        <w:t>Resultado: métrica, aprendizado ou evidência do impacto — indicando o que foi medido e o que era esperado.</w:t>
      </w:r>
    </w:p>
    <w:p>
      <w:r>
        <w:t>Para projetos com IA, acrescente estados de incerteza e erro, controles do usuário, transparência e critérios de avaliação. Para growth, mostre hipótese, etapa do funil, experimento, resultado e padrão reutilizável.</w:t>
      </w:r>
    </w:p>
    <w:p>
      <w:r>
        <w:t>Pelo histórico multidisciplinar do usuário — pesquisa, estratégia, UX/UI, motion, programação e desenvolvimento web — o posicionamento pode conectar decisão de produto, qualidade visual e viabilidade técnica. O foco dos cases deve permanecer no problema e nos resultados.</w:t>
      </w:r>
    </w:p>
    <w:p>
      <w:r>
        <w:t>Síntese da resposta: o perfil mais forte nas vagas recentes é um designer de produto generalista na execução, com profundidade em discovery, interação e craft visual; confortável com dados, sistemas e engenharia; e capaz de usar IA e prototipação rápida para reduzir o tempo entre hipótese e solução validada. Nas vagas seniores, somam-se visão estratégica, influência e capacidade de elevar o trabalho de outras pessoas.</w:t>
      </w:r>
    </w:p>
    <w:p>
      <w:r>
        <w:t>Limite informado: a análise de vagas recentes é um recorte de anúncios públicos consultados em 5 de outubro de 2026, não um censo do mercado. Disponibilidade, nível e requisitos podem mudar.</w:t>
      </w:r>
    </w:p>
    <w:p>
      <w:pPr>
        <w:pStyle w:val="Heading2"/>
      </w:pPr>
      <w:r>
        <w:t>Mensagem do usuário 2</w:t>
      </w:r>
    </w:p>
    <w:p>
      <w:r>
        <w:t>“Pesquise sobre frameworks workshops e dinâmicas, com foco em habilidades sem ferramentas, apenas pessoas e poucos recursos , papel caneta figjam miro...pesquise o que é pedido nas vagas em relação a Discovery negócios, design, tech, ux, produto, pesquisa com usuários, entrevistas, testes, processo de cocriacao, dinâmicas, workshops, design thinking, design Sprint, Lean ux, Lean inception, metodologias, métricas, marketing, growth entre outros mais pesquise”</w:t>
      </w:r>
    </w:p>
    <w:p>
      <w:pPr>
        <w:pStyle w:val="Heading2"/>
      </w:pPr>
      <w:r>
        <w:t>Atualização do assistente</w:t>
      </w:r>
    </w:p>
    <w:p>
      <w:r>
        <w:t>“Vou organizar a pesquisa em duas camadas: métodos de facilitação que funcionam com pessoas e materiais simples, e evidências do que vagas atuais cobram em discovery, negócio, UX, pesquisa, tecnologia, métricas e growth. Também vou distinguir técnicas úteis de ‘receitas’ rígidas, porque o contexto e o problema determinam qual dinâmica faz sentido.”</w:t>
      </w:r>
    </w:p>
    <w:p>
      <w:pPr>
        <w:pStyle w:val="Heading2"/>
      </w:pPr>
      <w:r>
        <w:t>Resposta do assistente 2</w:t>
      </w:r>
    </w:p>
    <w:p>
      <w:r>
        <w:t>A pesquisa cruzou métodos de facilitação com materiais simples e evidências de vagas brasileiras consultadas em outubro de 2026. O padrão comum é que Product Designers ajudem a entender o problema, conectar usuário e negócio, trabalhar com tecnologia, pesquisar, testar e acompanhar resultados. Facilitar essas conversas faz parte do trabalho e não depende de uma ferramenta específica.</w:t>
      </w:r>
    </w:p>
    <w:p>
      <w:pPr>
        <w:pStyle w:val="Heading3"/>
      </w:pPr>
      <w:r>
        <w:t>O que as vagas estão pedindo</w:t>
      </w:r>
    </w:p>
    <w:p>
      <w:pPr>
        <w:pStyle w:val="ListBullet"/>
        <w:spacing w:after="60"/>
      </w:pPr>
      <w:r>
        <w:t>Discovery e definição: entender necessidades, explorar problemas e oportunidades, validar hipóteses antes de fechar a solução.</w:t>
      </w:r>
    </w:p>
    <w:p>
      <w:pPr>
        <w:pStyle w:val="ListBullet"/>
        <w:spacing w:after="60"/>
      </w:pPr>
      <w:r>
        <w:t>Pesquisa: entrevistas, testes de usabilidade, questionários, análise de feedback e dados.</w:t>
      </w:r>
    </w:p>
    <w:p>
      <w:pPr>
        <w:pStyle w:val="ListBullet"/>
        <w:spacing w:after="60"/>
      </w:pPr>
      <w:r>
        <w:t>Facilitação: workshops e alinhamento entre usuários, stakeholders, negócio, Produto e Tecnologia.</w:t>
      </w:r>
    </w:p>
    <w:p>
      <w:pPr>
        <w:pStyle w:val="ListBullet"/>
        <w:spacing w:after="60"/>
      </w:pPr>
      <w:r>
        <w:t>Negócio e métricas: relacionar necessidades dos usuários a objetivos, indicadores e prioridades.</w:t>
      </w:r>
    </w:p>
    <w:p>
      <w:pPr>
        <w:pStyle w:val="ListBullet"/>
        <w:spacing w:after="60"/>
      </w:pPr>
      <w:r>
        <w:t>Design e entrega: jornadas, fluxos, serviços, protótipos, interfaces e acompanhamento da implementação.</w:t>
      </w:r>
    </w:p>
    <w:p>
      <w:pPr>
        <w:pStyle w:val="ListBullet"/>
        <w:spacing w:after="60"/>
      </w:pPr>
      <w:r>
        <w:t>Tecnologia: avaliar viabilidade e colaborar com engenharia; algumas vagas incluem prototipação em código.</w:t>
      </w:r>
    </w:p>
    <w:p>
      <w:r>
        <w:t>Os anúncios da B3 e da MJV pedem, respectivamente, pesquisa, entrevistas e workshops com metodologias como Design Thinking, Double Diamond e Lean Discovery; e experiência end-to-end com entrevistas, usabilidade, surveys e conexão entre pesquisa e métricas. Leve Saúde e BEES destacam decisões baseadas em evidências, jornadas, fluxos e service blueprints. Uma vaga da Jobgether menciona pesquisa qualitativa e quantitativa, A/B tests, protótipos no código e colaboração com engenharia.</w:t>
      </w:r>
    </w:p>
    <w:p>
      <w:pPr>
        <w:pStyle w:val="Heading3"/>
      </w:pPr>
      <w:r>
        <w:t>Frameworks e uso</w:t>
      </w:r>
    </w:p>
    <w:p>
      <w:r>
        <w:t>Double Diamond é um mapa adaptável para alternar exploração e foco nos espaços do problema e da solução. Design Thinking aproxima investigação, definição, ideação, prototipação e aprendizagem, sem exigir sequência rígida. Design Sprint concentra entendimento, esboços, decisão, protótipo e teste em uma semana para responder a uma pergunta testável. Lean UX explicita hipóteses e valida riscos em ciclos curtos, priorizando resultado sobre quantidade de entregáveis. Lean Inception alinha visão, personas, jornada, funcionalidades, avaliações de negócio, UX e tecnologia e MVP. Continuous Discovery mantém pesquisa e aprendizagem na rotina do time. Service Design amplia a análise para operações, equipes, canais e bastidores.</w:t>
      </w:r>
    </w:p>
    <w:p>
      <w:pPr>
        <w:pStyle w:val="Heading3"/>
      </w:pPr>
      <w:r>
        <w:t>Dinâmicas com papel e caneta</w:t>
      </w:r>
    </w:p>
    <w:p>
      <w:pPr>
        <w:pStyle w:val="ListBullet"/>
        <w:spacing w:after="60"/>
      </w:pPr>
      <w:r>
        <w:t>Sabemos / supomos / precisamos descobrir: separar evidência, opinião e perguntas.</w:t>
      </w:r>
    </w:p>
    <w:p>
      <w:pPr>
        <w:pStyle w:val="ListBullet"/>
        <w:spacing w:after="60"/>
      </w:pPr>
      <w:r>
        <w:t>Mapa de stakeholders: listar grupos afetados, decisores, operações e dependências.</w:t>
      </w:r>
    </w:p>
    <w:p>
      <w:pPr>
        <w:pStyle w:val="ListBullet"/>
        <w:spacing w:after="60"/>
      </w:pPr>
      <w:r>
        <w:t>Jornada atual: mapear passos reais, ações, dúvidas, obstáculos e improvisos.</w:t>
      </w:r>
    </w:p>
    <w:p>
      <w:pPr>
        <w:pStyle w:val="ListBullet"/>
        <w:spacing w:after="60"/>
      </w:pPr>
      <w:r>
        <w:t>Como poderíamos…?: converter um achado em pergunta aberta, sem embutir a solução.</w:t>
      </w:r>
    </w:p>
    <w:p>
      <w:pPr>
        <w:pStyle w:val="ListBullet"/>
        <w:spacing w:after="60"/>
      </w:pPr>
      <w:r>
        <w:t>Brainwriting ou Crazy 8s: gerar alternativas individualmente antes da discussão.</w:t>
      </w:r>
    </w:p>
    <w:p>
      <w:pPr>
        <w:pStyle w:val="ListBullet"/>
        <w:spacing w:after="60"/>
      </w:pPr>
      <w:r>
        <w:t>Affinity mapping: agrupar evidências e nomear temas.</w:t>
      </w:r>
    </w:p>
    <w:p>
      <w:pPr>
        <w:pStyle w:val="ListBullet"/>
        <w:spacing w:after="60"/>
      </w:pPr>
      <w:r>
        <w:t>Storyboard e protótipo de papel: tornar fluxos discutíveis e testáveis.</w:t>
      </w:r>
    </w:p>
    <w:p>
      <w:pPr>
        <w:pStyle w:val="ListBullet"/>
        <w:spacing w:after="60"/>
      </w:pPr>
      <w:r>
        <w:t>Dot voting: obter um sinal de preferência, sem tratar o voto como verdade.</w:t>
      </w:r>
    </w:p>
    <w:p>
      <w:pPr>
        <w:pStyle w:val="ListBullet"/>
        <w:spacing w:after="60"/>
      </w:pPr>
      <w:r>
        <w:t>Premortem: imaginar como uma iniciativa pode falhar e identificar riscos.</w:t>
      </w:r>
    </w:p>
    <w:p>
      <w:pPr>
        <w:pStyle w:val="Heading3"/>
      </w:pPr>
      <w:r>
        <w:t>Pesquisa com pessoas</w:t>
      </w:r>
    </w:p>
    <w:p>
      <w:r>
        <w:t>Entrevistas exploratórias buscam compreender contexto, práticas, motivações, obstáculos e alternativas. Começam por episódios reais, como “conte sobre a última vez que…”. A observação contextual mostra ferramentas, interrupções, atalhos e colaboração. O teste de usabilidade oferece uma tarefa realista e permite observar se a pessoa compreende e consegue concluir; deve evitar conduzir as respostas. Os métodos qualitativos ajudam a entender o porquê e localizar problemas; não estimam, sozinhos, quantas pessoas terão o mesmo comportamento.</w:t>
      </w:r>
    </w:p>
    <w:p>
      <w:r>
        <w:t>Como referência, a orientação do GOV.UK sugere 4 a 8 pessoas em uma rodada qualitativa de entrevistas ou teste e amostras maiores para surveys e A/B. O número depende da decisão, método e público, portanto não é regra universal.</w:t>
      </w:r>
    </w:p>
    <w:p>
      <w:pPr>
        <w:pStyle w:val="Heading3"/>
      </w:pPr>
      <w:r>
        <w:t>Discovery, negócio e tecnologia</w:t>
      </w:r>
    </w:p>
    <w:p>
      <w:r>
        <w:t>Discovery deve integrar quatro perspectivas: usuário (contexto e necessidade); negócio (objetivo e valor); UX/serviço (mudança na jornada); tecnologia/operação (dados, viabilidade, regras, riscos e dependências). O workshop pode registrar cada uma em uma folha, localizar convergências e divergências e transformar suposições em perguntas de pesquisa. Evidência do stakeholder não deve ser confundida com evidência do usuário.</w:t>
      </w:r>
    </w:p>
    <w:p>
      <w:pPr>
        <w:pStyle w:val="Heading3"/>
      </w:pPr>
      <w:r>
        <w:t>Workshop em 90 minutos</w:t>
      </w:r>
    </w:p>
    <w:p>
      <w:r>
        <w:t>Agenda reproduzida: 0–10 alinhar objetivo, decisão e restrições; 10–25 separar sabemos/supomos/precisamos descobrir; 25–40 mapear jornada e obstáculos; 40–50 escrever “Como poderíamos…?”; 50–65 esboçar alternativas; 65–75 agrupar e escolher hipótese; 75–85 definir teste, participantes e sinal esperado; 85–90 registrar responsável, prazo e compartilhamento.</w:t>
      </w:r>
    </w:p>
    <w:p>
      <w:r>
        <w:t>Materiais: folhas ou cartões, canetas, fita ou parede e cronômetro. FigJam e Miro podem substituir a parede em atividades remotas. A facilitação precisa explicar objetivo e papéis, equilibrar vozes, separar ideação de decisão, registrar evidência e terminar com responsáveis e próximos passos. Usuários devem participar quando a atividade trata da experiência deles.</w:t>
      </w:r>
    </w:p>
    <w:p>
      <w:pPr>
        <w:pStyle w:val="Heading3"/>
      </w:pPr>
      <w:r>
        <w:t>Métricas, marketing e growth</w:t>
      </w:r>
    </w:p>
    <w:p>
      <w:r>
        <w:t>HEART organiza métricas em satisfação, engajamento, adoção, retenção e sucesso da tarefa. Relacione objetivos a sinais observáveis e métricas adequadas. Para onboarding, por exemplo, observar conclusão, tempo até primeira ação útil, erros, abandono e suporte. Combine experiência e negócio: conversão isolada não prova que a experiência melhorou.</w:t>
      </w:r>
    </w:p>
    <w:p>
      <w:r>
        <w:t>Product Design pode colaborar com marketing e growth em aquisição, onboarding, ativação, conversão, retenção, conteúdo e experimentos, conforme o escopo da vaga. Entrevistas, testes, analytics e A/B tests respondem perguntas diferentes e precisam ser interpretados de acordo com o método e a amostra.</w:t>
      </w:r>
    </w:p>
    <w:p>
      <w:r>
        <w:t>Síntese da resposta: frameworks são mapas; papel, caneta e facilitação bastam para mapear problemas, gerar hipóteses, priorizar riscos, criar alternativas e planejar testes. Ferramentas digitais facilitam o registro e o remoto, e algumas vagas pedem Figma ou protótipos funcionais, mas a habilidade essencial é pesquisar, facilitar, sintetizar evidências e orientar decisões.</w:t>
      </w:r>
    </w:p>
    <w:p>
      <w:pPr>
        <w:pStyle w:val="Heading2"/>
      </w:pPr>
      <w:r>
        <w:t>Mensagem do usuário 3</w:t>
      </w:r>
    </w:p>
    <w:p>
      <w:r>
        <w:t>“crie um novo [$documents](app://connector_openai_documents) com todo o historico de mensagens enviadas e recibidas nesse chat e tudo que foi descoberto”</w:t>
      </w:r>
    </w:p>
    <w:p>
      <w:r>
        <w:t>Este documento atende à solicitação de consolidar as duas pesquisas anteriores, as mensagens do chat e os achados. A disponibilidade do conector de documentos nativo foi verificada durante esta sessão; como ele não foi exposto para criação, foi produzido um arquivo Word revisado e salvo como documento.</w:t>
      </w:r>
    </w:p>
    <w:p>
      <w:pPr>
        <w:pStyle w:val="Heading2"/>
      </w:pPr>
      <w:r>
        <w:t>Atualizações visíveis do assistente</w:t>
      </w:r>
    </w:p>
    <w:p>
      <w:pPr>
        <w:pStyle w:val="ListBullet"/>
        <w:spacing w:after="60"/>
      </w:pPr>
      <w:r>
        <w:t>“Vou cruzar as vagas globais que já foram coletadas com anúncios atuais de Product Designer, para separar padrões recorrentes do que está mudando agora. Primeiro vou recuperar o arquivo da pesquisa anterior e depois verificar vagas recentes em fontes públicas.”</w:t>
      </w:r>
    </w:p>
    <w:p>
      <w:pPr>
        <w:pStyle w:val="ListBullet"/>
        <w:spacing w:after="60"/>
      </w:pPr>
      <w:r>
        <w:t>“Vou reunir as duas pesquisas deste chat — perfil exigido nas vagas e métodos de discovery/workshops — junto com as mensagens trocadas, e montar um documento revisado com fontes e achados separados. Primeiro vou seguir o fluxo de criação e revisão do documento.”</w:t>
      </w:r>
    </w:p>
    <w:p>
      <w:pPr>
        <w:pStyle w:val="ListBullet"/>
        <w:spacing w:after="60"/>
      </w:pPr>
      <w:r>
        <w:t>“O conteúdo vai incluir tanto o registro das perguntas e respostas deste chat quanto uma seção consolidada para facilitar consulta. As ferramentas do conector documents não aparecem disponíveis nesta sessão; vou preparar o arquivo Word revisado e salvá-lo como documento acessível.”</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36273"/>
        <w:sz w:val="16"/>
      </w:rPr>
      <w:t xml:space="preserve">Product Design e Discovery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ptos" w:hAnsi="Aptos"/>
        <w:color w:val="536273"/>
        <w:sz w:val="16"/>
      </w:rPr>
      <w:t>PESQUISA DE PRODUTO DIGITAL  •  REGISTRO DO CHAT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eastAsia="Aptos"/>
      <w:color w:val="2630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ptos Display" w:hAnsi="Aptos Display" w:eastAsia="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eastAsia="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ptos Display" w:hAnsi="Aptos Display" w:eastAsia="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Aptos" w:hAnsi="Aptos" w:eastAsia="Aptos"/>
      <w:i/>
      <w:iCs/>
      <w:color w:val="44516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br.linkedin.com/jobs/view/product-designer-%E2%80%94-product-discovery-ai-at-vende-pay-4471180672" TargetMode="External"/><Relationship Id="rId12" Type="http://schemas.openxmlformats.org/officeDocument/2006/relationships/hyperlink" Target="https://br.linkedin.com/jobs/view/product-designer-at-mjv-technology-innovation-4457494910" TargetMode="External"/><Relationship Id="rId13" Type="http://schemas.openxmlformats.org/officeDocument/2006/relationships/hyperlink" Target="https://br.linkedin.com/jobs/view/product-designer-s%C3%AAnior-foco-em-research-discovery-at-leve-sa%C3%BAde-4473133432" TargetMode="External"/><Relationship Id="rId14" Type="http://schemas.openxmlformats.org/officeDocument/2006/relationships/hyperlink" Target="https://br.linkedin.com/jobs/view/product-designer-at-bees-brasil-4460632695" TargetMode="External"/><Relationship Id="rId15" Type="http://schemas.openxmlformats.org/officeDocument/2006/relationships/hyperlink" Target="https://br.linkedin.com/jobs/view/product-designer-pleno-at-jobgether-4466832100" TargetMode="External"/><Relationship Id="rId16" Type="http://schemas.openxmlformats.org/officeDocument/2006/relationships/hyperlink" Target="https://br.linkedin.com/jobs/view/i-8135-consultor-a-product-designer-com-ia-at-b3-4463615409" TargetMode="External"/><Relationship Id="rId17" Type="http://schemas.openxmlformats.org/officeDocument/2006/relationships/hyperlink" Target="https://www.designcouncil.org.uk/resources/the-double-diamond/" TargetMode="External"/><Relationship Id="rId18" Type="http://schemas.openxmlformats.org/officeDocument/2006/relationships/hyperlink" Target="https://dschool.stanford.edu/stories/lets-stop-talking-about-the-design-process" TargetMode="External"/><Relationship Id="rId19" Type="http://schemas.openxmlformats.org/officeDocument/2006/relationships/hyperlink" Target="https://dschool.stanford.edu/tools/how-might-we-questions" TargetMode="External"/><Relationship Id="rId20" Type="http://schemas.openxmlformats.org/officeDocument/2006/relationships/hyperlink" Target="https://www.gv.com/sprint/" TargetMode="External"/><Relationship Id="rId21" Type="http://schemas.openxmlformats.org/officeDocument/2006/relationships/hyperlink" Target="https://caroli.org/en/training/lean-inception-training/" TargetMode="External"/><Relationship Id="rId22" Type="http://schemas.openxmlformats.org/officeDocument/2006/relationships/hyperlink" Target="https://guides.18f.org/ux-guide/our-approach/stay-lean/" TargetMode="External"/><Relationship Id="rId23" Type="http://schemas.openxmlformats.org/officeDocument/2006/relationships/hyperlink" Target="https://www.gov.uk/service-manual/user-research/plan-user-research-for-your-service" TargetMode="External"/><Relationship Id="rId24" Type="http://schemas.openxmlformats.org/officeDocument/2006/relationships/hyperlink" Target="https://www.gov.uk/service-manual/user-research/using-in-depth-interviews" TargetMode="External"/><Relationship Id="rId25" Type="http://schemas.openxmlformats.org/officeDocument/2006/relationships/hyperlink" Target="https://www.gov.uk/service-manual/user-research/using-moderated-usability-testing" TargetMode="External"/><Relationship Id="rId26" Type="http://schemas.openxmlformats.org/officeDocument/2006/relationships/hyperlink" Target="https://research.google/pubs/measuring-the-user-experience-on-a-large-scale-user-centered-metrics-for-web-applications/" TargetMode="External"/><Relationship Id="rId27" Type="http://schemas.openxmlformats.org/officeDocument/2006/relationships/hyperlink" Target="https://oecd-opsi.org/guide/facilitation-and-codesig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Design discovery e facilitação</dc:title>
  <dc:subject>Histórico do chat e consolidação de pesquisas sobre vagas, workshops e discovery</dc:subject>
  <dc:creator>OpenAI</dc:creator>
  <cp:keywords>Product Design, Discovery, UX Research, workshops, Lean UX, Design Sprint, métricas</cp:keywords>
  <dc:description>generated by python-docx</dc:description>
  <cp:lastModifiedBy/>
  <cp:revision>1</cp:revision>
  <dcterms:created xsi:type="dcterms:W3CDTF">2013-12-23T23:15:00Z</dcterms:created>
  <dcterms:modified xsi:type="dcterms:W3CDTF">2013-12-23T23:15:00Z</dcterms:modified>
  <cp:category/>
</cp:coreProperties>
</file>