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4B742" w14:textId="5785A134" w:rsidR="00AA3D6C" w:rsidRDefault="00CD66F8">
      <w:pPr>
        <w:pBdr>
          <w:top w:val="nil"/>
          <w:left w:val="nil"/>
          <w:bottom w:val="nil"/>
          <w:right w:val="nil"/>
          <w:between w:val="nil"/>
        </w:pBdr>
        <w:spacing w:after="120"/>
        <w:rPr>
          <w:color w:val="000000"/>
          <w:sz w:val="48"/>
          <w:szCs w:val="48"/>
        </w:rPr>
        <w:sectPr w:rsidR="00AA3D6C">
          <w:headerReference w:type="default" r:id="rId8"/>
          <w:footerReference w:type="default" r:id="rId9"/>
          <w:pgSz w:w="12240" w:h="15840"/>
          <w:pgMar w:top="1080" w:right="893" w:bottom="1440" w:left="893" w:header="454" w:footer="408" w:gutter="0"/>
          <w:pgNumType w:start="1"/>
          <w:cols w:space="720"/>
        </w:sectPr>
      </w:pPr>
      <w:bookmarkStart w:id="0" w:name="_Hlk208758270"/>
      <w:r w:rsidRPr="00CD66F8">
        <w:rPr>
          <w:sz w:val="44"/>
          <w:szCs w:val="44"/>
        </w:rPr>
        <w:t>Sistema embebido de monitoreo de calidad del aire con aplicación móvil local y detección de partículas PM2.5/PM10</w:t>
      </w:r>
    </w:p>
    <w:p w14:paraId="4BE7421B" w14:textId="62620908" w:rsidR="00AA3D6C" w:rsidRDefault="00A14D4E">
      <w:pPr>
        <w:spacing w:before="360" w:after="40"/>
        <w:rPr>
          <w:color w:val="000000"/>
          <w:sz w:val="22"/>
          <w:szCs w:val="22"/>
        </w:rPr>
      </w:pPr>
      <w:bookmarkStart w:id="1" w:name="_Hlk208757828"/>
      <w:r>
        <w:rPr>
          <w:sz w:val="22"/>
          <w:szCs w:val="22"/>
        </w:rPr>
        <w:t xml:space="preserve">Emerson </w:t>
      </w:r>
      <w:r w:rsidR="00F632B7">
        <w:rPr>
          <w:sz w:val="22"/>
          <w:szCs w:val="22"/>
        </w:rPr>
        <w:t>Solano</w:t>
      </w:r>
      <w:r w:rsidR="0049038A">
        <w:rPr>
          <w:vertAlign w:val="superscript"/>
        </w:rPr>
        <w:t>1</w:t>
      </w:r>
      <w:r w:rsidR="0049038A">
        <w:rPr>
          <w:sz w:val="22"/>
          <w:szCs w:val="22"/>
        </w:rPr>
        <w:t xml:space="preserve">, </w:t>
      </w:r>
      <w:r>
        <w:rPr>
          <w:sz w:val="22"/>
          <w:szCs w:val="22"/>
        </w:rPr>
        <w:t>Clara Quispe</w:t>
      </w:r>
      <w:r w:rsidR="0049038A">
        <w:rPr>
          <w:vertAlign w:val="superscript"/>
        </w:rPr>
        <w:t>2</w:t>
      </w:r>
      <w:r w:rsidR="0049038A">
        <w:rPr>
          <w:sz w:val="22"/>
          <w:szCs w:val="22"/>
        </w:rPr>
        <w:t xml:space="preserve">, </w:t>
      </w:r>
      <w:r>
        <w:rPr>
          <w:sz w:val="22"/>
          <w:szCs w:val="22"/>
        </w:rPr>
        <w:t>Dafne Solorzano</w:t>
      </w:r>
      <w:r>
        <w:rPr>
          <w:vertAlign w:val="superscript"/>
        </w:rPr>
        <w:t>3</w:t>
      </w:r>
      <w:r>
        <w:rPr>
          <w:sz w:val="22"/>
          <w:szCs w:val="22"/>
        </w:rPr>
        <w:t>, Astrid Quezada</w:t>
      </w:r>
      <w:bookmarkEnd w:id="1"/>
      <w:r>
        <w:rPr>
          <w:vertAlign w:val="superscript"/>
        </w:rPr>
        <w:t>4</w:t>
      </w:r>
    </w:p>
    <w:p w14:paraId="01DFEB91" w14:textId="7F89C435" w:rsidR="00AA3D6C" w:rsidRDefault="0049038A" w:rsidP="000052D4">
      <w:pPr>
        <w:pBdr>
          <w:top w:val="nil"/>
          <w:left w:val="nil"/>
          <w:bottom w:val="nil"/>
          <w:right w:val="nil"/>
          <w:between w:val="nil"/>
        </w:pBdr>
        <w:rPr>
          <w:vertAlign w:val="superscript"/>
        </w:rPr>
        <w:sectPr w:rsidR="00AA3D6C" w:rsidSect="000052D4">
          <w:type w:val="continuous"/>
          <w:pgSz w:w="12240" w:h="15840"/>
          <w:pgMar w:top="1077" w:right="890" w:bottom="1440" w:left="890" w:header="720" w:footer="720" w:gutter="0"/>
          <w:cols w:space="720"/>
        </w:sectPr>
      </w:pPr>
      <w:bookmarkStart w:id="2" w:name="_Hlk208757796"/>
      <w:r>
        <w:rPr>
          <w:color w:val="000000"/>
        </w:rPr>
        <w:t>Facultad de Ingeniería</w:t>
      </w:r>
      <w:r w:rsidR="00814BE2">
        <w:rPr>
          <w:color w:val="000000"/>
        </w:rPr>
        <w:t xml:space="preserve"> Industrial y de Sistemas</w:t>
      </w:r>
      <w:r>
        <w:rPr>
          <w:color w:val="000000"/>
        </w:rPr>
        <w:t xml:space="preserve">, Universidad Nacional Federico </w:t>
      </w:r>
      <w:r>
        <w:t>Villarreal</w:t>
      </w:r>
      <w:r>
        <w:rPr>
          <w:color w:val="000000"/>
        </w:rPr>
        <w:t xml:space="preserve"> Lima, Perú </w:t>
      </w:r>
      <w:r>
        <w:rPr>
          <w:color w:val="000000"/>
          <w:vertAlign w:val="superscript"/>
        </w:rPr>
        <w:t>123</w:t>
      </w:r>
      <w:bookmarkStart w:id="3" w:name="_Hlk208757897"/>
      <w:bookmarkEnd w:id="2"/>
      <w:r w:rsidR="00A14D4E">
        <w:rPr>
          <w:vertAlign w:val="superscript"/>
        </w:rPr>
        <w:t>4</w:t>
      </w:r>
      <w:r>
        <w:rPr>
          <w:vertAlign w:val="superscript"/>
        </w:rPr>
        <w:br/>
      </w:r>
    </w:p>
    <w:p w14:paraId="707E3113" w14:textId="2336A9F7" w:rsidR="00AA3D6C" w:rsidRDefault="00AB7646" w:rsidP="001A72B9">
      <w:pPr>
        <w:keepNext/>
        <w:keepLines/>
        <w:numPr>
          <w:ilvl w:val="0"/>
          <w:numId w:val="6"/>
        </w:numPr>
        <w:pBdr>
          <w:top w:val="nil"/>
          <w:left w:val="nil"/>
          <w:bottom w:val="nil"/>
          <w:right w:val="nil"/>
          <w:between w:val="nil"/>
        </w:pBdr>
        <w:tabs>
          <w:tab w:val="left" w:pos="216"/>
          <w:tab w:val="left" w:pos="216"/>
        </w:tabs>
        <w:spacing w:before="160" w:after="80"/>
        <w:ind w:hanging="351"/>
        <w:jc w:val="left"/>
        <w:rPr>
          <w:smallCaps/>
          <w:color w:val="000000"/>
        </w:rPr>
      </w:pPr>
      <w:bookmarkStart w:id="4" w:name="_Hlk208758043"/>
      <w:bookmarkEnd w:id="3"/>
      <w:r>
        <w:rPr>
          <w:smallCaps/>
          <w:color w:val="000000"/>
        </w:rPr>
        <w:t>descripción del problema</w:t>
      </w:r>
      <w:r w:rsidR="001A72B9">
        <w:rPr>
          <w:smallCaps/>
          <w:color w:val="000000"/>
        </w:rPr>
        <w:t xml:space="preserve"> y contexto</w:t>
      </w:r>
    </w:p>
    <w:p w14:paraId="35B12A26" w14:textId="77777777" w:rsidR="00643597" w:rsidRPr="00643597" w:rsidRDefault="00643597" w:rsidP="00643597">
      <w:pPr>
        <w:pStyle w:val="NormalWeb"/>
        <w:jc w:val="both"/>
        <w:rPr>
          <w:sz w:val="20"/>
          <w:szCs w:val="20"/>
        </w:rPr>
      </w:pPr>
      <w:r w:rsidRPr="00643597">
        <w:rPr>
          <w:sz w:val="20"/>
          <w:szCs w:val="20"/>
        </w:rPr>
        <w:t>La contaminación del aire es un problema ambiental y de salud pública que afecta principalmente a las zonas urbanas, donde el tránsito vehicular, las actividades industriales y la presencia de partículas suspendidas alteran la calidad del ambiente. Dentro de estos contaminantes, el material particulado PM10 y PM2.5 es de especial importancia, debido a que puede permanecer suspendido en el aire y ser inhalado por las personas. En el caso del PM2.5, su menor tamaño permite que ingrese con mayor profundidad al sistema respiratorio, por lo que su monitoreo resulta necesario para identificar condiciones que puedan representar un riesgo para la salud.</w:t>
      </w:r>
    </w:p>
    <w:p w14:paraId="68AACA92" w14:textId="77777777" w:rsidR="00643597" w:rsidRPr="00643597" w:rsidRDefault="00643597" w:rsidP="00643597">
      <w:pPr>
        <w:pStyle w:val="NormalWeb"/>
        <w:jc w:val="both"/>
        <w:rPr>
          <w:sz w:val="20"/>
          <w:szCs w:val="20"/>
        </w:rPr>
      </w:pPr>
      <w:r w:rsidRPr="00643597">
        <w:rPr>
          <w:sz w:val="20"/>
          <w:szCs w:val="20"/>
        </w:rPr>
        <w:t>En el contexto peruano, la calidad del aire aún presenta desafíos importantes. En [1] se señala que los valores establecidos en el Perú para algunos contaminantes no se ajustan completamente a las recomendaciones de la OMS. Por ejemplo, para PM10 la OMS recomienda un valor diario de 45 µg/m³, mientras que el estándar peruano considera 100 µg/m³. En el caso del PM2.5, la OMS recomienda 15 µg/m³ como promedio diario, mientras que el valor establecido en Perú es de 50 µg/m³. Esta diferencia evidencia la necesidad de contar con alternativas de monitoreo accesibles que permitan reconocer condiciones ambientales desfavorables de manera preventiva.</w:t>
      </w:r>
    </w:p>
    <w:p w14:paraId="7B2A29EA" w14:textId="77777777" w:rsidR="00643597" w:rsidRPr="00643597" w:rsidRDefault="00643597" w:rsidP="00643597">
      <w:pPr>
        <w:pStyle w:val="NormalWeb"/>
        <w:jc w:val="both"/>
        <w:rPr>
          <w:sz w:val="20"/>
          <w:szCs w:val="20"/>
        </w:rPr>
      </w:pPr>
      <w:r w:rsidRPr="00643597">
        <w:rPr>
          <w:sz w:val="20"/>
          <w:szCs w:val="20"/>
        </w:rPr>
        <w:t>De acuerdo con [2], en Lima Metropolitana y el Callao, el material particulado PM10 y PM2.5 ha sido uno de los principales indicadores del deterioro de la calidad del aire. En dicho estudio se analizaron datos de estaciones de monitoreo de DIGESA y SENAMHI durante el periodo 2001-2014, encontrándose que los promedios anuales de PM10 y PM2.5 superaron significativamente los estándares nacionales y las guías de la OMS en varias estaciones. Además, se identificó que las zonas norte, sur y este de Lima presentaron los mayores valores de concentración de material particulado.</w:t>
      </w:r>
    </w:p>
    <w:p w14:paraId="1B96DEE9" w14:textId="77777777" w:rsidR="00643597" w:rsidRPr="00643597" w:rsidRDefault="00643597" w:rsidP="00643597">
      <w:pPr>
        <w:pStyle w:val="NormalWeb"/>
        <w:jc w:val="both"/>
        <w:rPr>
          <w:sz w:val="20"/>
          <w:szCs w:val="20"/>
        </w:rPr>
      </w:pPr>
      <w:r w:rsidRPr="00643597">
        <w:rPr>
          <w:sz w:val="20"/>
          <w:szCs w:val="20"/>
        </w:rPr>
        <w:t xml:space="preserve">El impacto de este problema no solo se limita al aspecto ambiental, sino también a la salud de la población. En [3] se evaluó la exposición diaria a PM2.5 y su relación con la mortalidad cardiorrespiratoria en Lima entre los años 2010 y 2016. El estudio analizó 86 970 muertes por enfermedades </w:t>
      </w:r>
      <w:r w:rsidRPr="00643597">
        <w:rPr>
          <w:sz w:val="20"/>
          <w:szCs w:val="20"/>
        </w:rPr>
        <w:t>respiratorias y cardiovasculares, encontrando una asociación significativa entre el incremento de PM2.5 y la mortalidad cardiorrespiratoria, especialmente en personas mayores de 65 años. Estos antecedentes muestran que el monitoreo del material particulado puede aportar información útil para la prevención, la sensibilización ambiental y la toma de decisiones.</w:t>
      </w:r>
    </w:p>
    <w:p w14:paraId="05F24F83" w14:textId="77777777" w:rsidR="00643597" w:rsidRPr="00643597" w:rsidRDefault="00643597" w:rsidP="00643597">
      <w:pPr>
        <w:pStyle w:val="NormalWeb"/>
        <w:jc w:val="both"/>
        <w:rPr>
          <w:sz w:val="20"/>
          <w:szCs w:val="20"/>
        </w:rPr>
      </w:pPr>
      <w:r w:rsidRPr="00643597">
        <w:rPr>
          <w:sz w:val="20"/>
          <w:szCs w:val="20"/>
        </w:rPr>
        <w:t>Frente a esta problemática, se propone desarrollar un sistema embebido de monitoreo de calidad del aire basado en ESP32 y el sensor SDS011. Este sistema beneficiaría principalmente a personas que viven, estudian o trabajan en zonas urbanas con posible exposición a partículas contaminantes, así como a estudiantes, docentes y comunidades cercanas a avenidas, zonas industriales o espacios con poca ventilación. También puede ser útil para adultos mayores, niños y personas con antecedentes respiratorios, ya que permite visualizar de manera sencilla cuándo existe una condición ambiental desfavorable.</w:t>
      </w:r>
    </w:p>
    <w:p w14:paraId="1C080BC9" w14:textId="5556A7F6" w:rsidR="001A72B9" w:rsidRDefault="00643597" w:rsidP="001A72B9">
      <w:pPr>
        <w:pStyle w:val="NormalWeb"/>
        <w:jc w:val="both"/>
        <w:rPr>
          <w:sz w:val="20"/>
          <w:szCs w:val="20"/>
        </w:rPr>
      </w:pPr>
      <w:r w:rsidRPr="00643597">
        <w:rPr>
          <w:sz w:val="20"/>
          <w:szCs w:val="20"/>
        </w:rPr>
        <w:t>El sensor SDS011 permite medir concentraciones de PM2.5 y PM10 mediante tecnología de dispersión láser, entregando datos digitales que pueden ser procesados por el microcontrolador. En [4] se evaluó el desempeño del SDS011 durante casi cuatro meses, encontrándose que puede ser viable para monitoreo indicativo de PM2.5 bajo determinadas condiciones ambientales. Sin embargo, también se menciona que la humedad relativa alta puede afectar sus lecturas, por lo que su uso debe considerarse como una alternativa de referencia y no como reemplazo de una estación profesional.</w:t>
      </w:r>
    </w:p>
    <w:p w14:paraId="726A5367" w14:textId="7B21A329" w:rsidR="00AB7646" w:rsidRPr="00AB7646" w:rsidRDefault="00AB7646" w:rsidP="00AB7646">
      <w:pPr>
        <w:pStyle w:val="ListParagraph"/>
        <w:keepNext/>
        <w:keepLines/>
        <w:numPr>
          <w:ilvl w:val="0"/>
          <w:numId w:val="6"/>
        </w:numPr>
        <w:pBdr>
          <w:top w:val="nil"/>
          <w:left w:val="nil"/>
          <w:bottom w:val="nil"/>
          <w:right w:val="nil"/>
          <w:between w:val="nil"/>
        </w:pBdr>
        <w:tabs>
          <w:tab w:val="left" w:pos="216"/>
          <w:tab w:val="left" w:pos="216"/>
        </w:tabs>
        <w:spacing w:before="160" w:after="80"/>
        <w:ind w:hanging="351"/>
        <w:jc w:val="left"/>
        <w:rPr>
          <w:smallCaps/>
          <w:color w:val="000000"/>
        </w:rPr>
      </w:pPr>
      <w:r>
        <w:rPr>
          <w:smallCaps/>
          <w:color w:val="000000"/>
        </w:rPr>
        <w:t>Objetivo general y específicos</w:t>
      </w:r>
    </w:p>
    <w:p w14:paraId="358561A1" w14:textId="77777777" w:rsidR="00643597" w:rsidRDefault="00AB7646" w:rsidP="00DA28B8">
      <w:pPr>
        <w:pBdr>
          <w:top w:val="nil"/>
          <w:left w:val="nil"/>
          <w:bottom w:val="nil"/>
          <w:right w:val="nil"/>
          <w:between w:val="nil"/>
        </w:pBdr>
        <w:jc w:val="both"/>
      </w:pPr>
      <w:r>
        <w:t>Diseñar un sistema embebido de monitoreo de calidad del aire basado en ESP32 y sensor SDS011, capaz de medir concentraciones de material particulado PM2.5 y PM10, visualizar los datos mediante una aplicación móvil local conectada por WiFi y emitir alertas preventivas ante condiciones ambientales que puedan representar un riesgo para la salud.</w:t>
      </w:r>
    </w:p>
    <w:p w14:paraId="7D7DBCAA" w14:textId="22C9DF39" w:rsidR="00AA3D6C" w:rsidRPr="00277E5E" w:rsidRDefault="00AB7646" w:rsidP="00DA28B8">
      <w:pPr>
        <w:pBdr>
          <w:top w:val="nil"/>
          <w:left w:val="nil"/>
          <w:bottom w:val="nil"/>
          <w:right w:val="nil"/>
          <w:between w:val="nil"/>
        </w:pBdr>
        <w:jc w:val="both"/>
        <w:rPr>
          <w:iCs/>
          <w:color w:val="000000"/>
        </w:rPr>
      </w:pPr>
      <w:r>
        <w:rPr>
          <w:iCs/>
          <w:color w:val="000000"/>
        </w:rPr>
        <w:t>A continuación</w:t>
      </w:r>
      <w:r w:rsidR="00277E5E">
        <w:rPr>
          <w:iCs/>
          <w:color w:val="000000"/>
        </w:rPr>
        <w:t>,</w:t>
      </w:r>
      <w:r w:rsidR="00277E5E" w:rsidRPr="00277E5E">
        <w:rPr>
          <w:iCs/>
          <w:color w:val="000000"/>
        </w:rPr>
        <w:t xml:space="preserve"> se detallan los</w:t>
      </w:r>
      <w:r w:rsidR="004E41F8">
        <w:rPr>
          <w:iCs/>
          <w:color w:val="000000"/>
        </w:rPr>
        <w:t xml:space="preserve"> </w:t>
      </w:r>
      <w:r w:rsidR="00277E5E" w:rsidRPr="00277E5E">
        <w:rPr>
          <w:iCs/>
          <w:color w:val="000000"/>
        </w:rPr>
        <w:t xml:space="preserve">objetivos específicos: </w:t>
      </w:r>
    </w:p>
    <w:bookmarkEnd w:id="0"/>
    <w:bookmarkEnd w:id="4"/>
    <w:p w14:paraId="688D7969" w14:textId="6CF85284" w:rsidR="00643597" w:rsidRPr="00643597" w:rsidRDefault="00643597" w:rsidP="00B4594A">
      <w:pPr>
        <w:pStyle w:val="ListParagraph"/>
        <w:numPr>
          <w:ilvl w:val="0"/>
          <w:numId w:val="11"/>
        </w:numPr>
        <w:jc w:val="both"/>
      </w:pPr>
      <w:r w:rsidRPr="00643597">
        <w:t xml:space="preserve">Medir la concentración de partículas PM2.5 y PM10 mediante el sensor SDS011 integrado al ESP32. </w:t>
      </w:r>
    </w:p>
    <w:p w14:paraId="167796C0" w14:textId="1417B146" w:rsidR="00643597" w:rsidRPr="00643597" w:rsidRDefault="00643597" w:rsidP="00B4594A">
      <w:pPr>
        <w:pStyle w:val="ListParagraph"/>
        <w:numPr>
          <w:ilvl w:val="0"/>
          <w:numId w:val="11"/>
        </w:numPr>
        <w:jc w:val="both"/>
      </w:pPr>
      <w:r w:rsidRPr="00643597">
        <w:t xml:space="preserve">Clasificar la calidad del aire en niveles de alerta según los valores registrados por el sensor. </w:t>
      </w:r>
    </w:p>
    <w:p w14:paraId="04DF02EB" w14:textId="5795DD37" w:rsidR="00643597" w:rsidRPr="00643597" w:rsidRDefault="00643597" w:rsidP="00B4594A">
      <w:pPr>
        <w:pStyle w:val="ListParagraph"/>
        <w:numPr>
          <w:ilvl w:val="0"/>
          <w:numId w:val="11"/>
        </w:numPr>
        <w:jc w:val="both"/>
      </w:pPr>
      <w:r w:rsidRPr="00643597">
        <w:lastRenderedPageBreak/>
        <w:t xml:space="preserve">Desarrollar una aplicación móvil local conectada por WiFi para visualizar los datos ambientales en tiempo real. </w:t>
      </w:r>
    </w:p>
    <w:p w14:paraId="7A7FA990" w14:textId="5426F71E" w:rsidR="00643597" w:rsidRPr="00643597" w:rsidRDefault="00643597" w:rsidP="00B4594A">
      <w:pPr>
        <w:pStyle w:val="ListParagraph"/>
        <w:numPr>
          <w:ilvl w:val="0"/>
          <w:numId w:val="10"/>
        </w:numPr>
        <w:jc w:val="both"/>
      </w:pPr>
      <w:r w:rsidRPr="00643597">
        <w:t xml:space="preserve">Implementar alertas preventivas e información interpretativa sobre posibles efectos en la salud. </w:t>
      </w:r>
    </w:p>
    <w:p w14:paraId="7D853689" w14:textId="420DF76A" w:rsidR="00524021" w:rsidRDefault="00643597" w:rsidP="00B4594A">
      <w:pPr>
        <w:pStyle w:val="ListParagraph"/>
        <w:numPr>
          <w:ilvl w:val="0"/>
          <w:numId w:val="10"/>
        </w:numPr>
        <w:jc w:val="both"/>
      </w:pPr>
      <w:r w:rsidRPr="00643597">
        <w:t>Validar el funcionamiento del sistema mediante una maqueta urbana con una zona limpia y una zona con contaminación simulada.</w:t>
      </w:r>
    </w:p>
    <w:p w14:paraId="2CD9879C" w14:textId="77777777" w:rsidR="00643597" w:rsidRDefault="00643597" w:rsidP="00643597">
      <w:pPr>
        <w:ind w:left="360"/>
        <w:jc w:val="both"/>
      </w:pPr>
    </w:p>
    <w:p w14:paraId="408858C1" w14:textId="370240F7" w:rsidR="00524021" w:rsidRPr="00524021" w:rsidRDefault="00524021" w:rsidP="00AB7646">
      <w:pPr>
        <w:pStyle w:val="ListParagraph"/>
        <w:numPr>
          <w:ilvl w:val="0"/>
          <w:numId w:val="6"/>
        </w:numPr>
        <w:spacing w:after="160" w:line="278" w:lineRule="auto"/>
        <w:ind w:hanging="351"/>
        <w:jc w:val="both"/>
      </w:pPr>
      <w:r>
        <w:rPr>
          <w:smallCaps/>
          <w:color w:val="000000"/>
        </w:rPr>
        <w:t>Funcionamiento del problema</w:t>
      </w:r>
    </w:p>
    <w:p w14:paraId="13CD9D14" w14:textId="77777777" w:rsidR="001A72B9" w:rsidRPr="004B694F" w:rsidRDefault="001A72B9" w:rsidP="001A72B9">
      <w:pPr>
        <w:rPr>
          <w:sz w:val="16"/>
          <w:szCs w:val="16"/>
        </w:rPr>
      </w:pPr>
      <w:r w:rsidRPr="00D60C5A">
        <w:rPr>
          <w:sz w:val="16"/>
          <w:szCs w:val="16"/>
        </w:rPr>
        <w:t>TABLA I. COMPONENTES DE HARDWARE DEL SISTEMA</w:t>
      </w:r>
    </w:p>
    <w:tbl>
      <w:tblPr>
        <w:tblStyle w:val="TableGrid"/>
        <w:tblpPr w:leftFromText="141" w:rightFromText="141" w:vertAnchor="text" w:horzAnchor="margin" w:tblpY="137"/>
        <w:tblW w:w="4820" w:type="dxa"/>
        <w:tblLayout w:type="fixed"/>
        <w:tblLook w:val="04A0" w:firstRow="1" w:lastRow="0" w:firstColumn="1" w:lastColumn="0" w:noHBand="0" w:noVBand="1"/>
      </w:tblPr>
      <w:tblGrid>
        <w:gridCol w:w="1276"/>
        <w:gridCol w:w="1134"/>
        <w:gridCol w:w="851"/>
        <w:gridCol w:w="1559"/>
      </w:tblGrid>
      <w:tr w:rsidR="001A72B9" w:rsidRPr="00FC4FD1" w14:paraId="540D9525" w14:textId="77777777" w:rsidTr="006520E3">
        <w:tc>
          <w:tcPr>
            <w:tcW w:w="1276" w:type="dxa"/>
            <w:vAlign w:val="center"/>
          </w:tcPr>
          <w:p w14:paraId="520FBDD7" w14:textId="77777777" w:rsidR="001A72B9" w:rsidRPr="00FC4FD1" w:rsidRDefault="001A72B9" w:rsidP="006520E3">
            <w:pPr>
              <w:rPr>
                <w:rFonts w:ascii="Times New Roman" w:hAnsi="Times New Roman" w:cs="Times New Roman"/>
                <w:b/>
                <w:bCs/>
                <w:sz w:val="16"/>
                <w:szCs w:val="16"/>
              </w:rPr>
            </w:pPr>
            <w:r w:rsidRPr="00FC4FD1">
              <w:rPr>
                <w:rFonts w:ascii="Times New Roman" w:hAnsi="Times New Roman" w:cs="Times New Roman"/>
                <w:b/>
                <w:bCs/>
                <w:sz w:val="16"/>
                <w:szCs w:val="16"/>
              </w:rPr>
              <w:t>Elemento</w:t>
            </w:r>
          </w:p>
        </w:tc>
        <w:tc>
          <w:tcPr>
            <w:tcW w:w="1134" w:type="dxa"/>
            <w:vAlign w:val="center"/>
          </w:tcPr>
          <w:p w14:paraId="40F2B613" w14:textId="77777777" w:rsidR="001A72B9" w:rsidRPr="00FC4FD1" w:rsidRDefault="001A72B9" w:rsidP="006520E3">
            <w:pPr>
              <w:rPr>
                <w:rFonts w:ascii="Times New Roman" w:hAnsi="Times New Roman" w:cs="Times New Roman"/>
                <w:b/>
                <w:bCs/>
                <w:sz w:val="16"/>
                <w:szCs w:val="16"/>
              </w:rPr>
            </w:pPr>
            <w:r w:rsidRPr="00FC4FD1">
              <w:rPr>
                <w:rFonts w:ascii="Times New Roman" w:hAnsi="Times New Roman" w:cs="Times New Roman"/>
                <w:b/>
                <w:bCs/>
                <w:sz w:val="16"/>
                <w:szCs w:val="16"/>
              </w:rPr>
              <w:t>Componente sugerido</w:t>
            </w:r>
          </w:p>
        </w:tc>
        <w:tc>
          <w:tcPr>
            <w:tcW w:w="851" w:type="dxa"/>
            <w:vAlign w:val="center"/>
          </w:tcPr>
          <w:p w14:paraId="3A3FCFFE" w14:textId="77777777" w:rsidR="001A72B9" w:rsidRPr="00FC4FD1" w:rsidRDefault="001A72B9" w:rsidP="006520E3">
            <w:pPr>
              <w:rPr>
                <w:rFonts w:ascii="Times New Roman" w:hAnsi="Times New Roman" w:cs="Times New Roman"/>
                <w:b/>
                <w:bCs/>
                <w:sz w:val="16"/>
                <w:szCs w:val="16"/>
              </w:rPr>
            </w:pPr>
            <w:r w:rsidRPr="00FC4FD1">
              <w:rPr>
                <w:rFonts w:ascii="Times New Roman" w:hAnsi="Times New Roman" w:cs="Times New Roman"/>
                <w:b/>
                <w:bCs/>
                <w:sz w:val="16"/>
                <w:szCs w:val="16"/>
              </w:rPr>
              <w:t>Interfaz</w:t>
            </w:r>
          </w:p>
        </w:tc>
        <w:tc>
          <w:tcPr>
            <w:tcW w:w="1559" w:type="dxa"/>
            <w:vAlign w:val="center"/>
          </w:tcPr>
          <w:p w14:paraId="3D1B1BFD" w14:textId="77777777" w:rsidR="001A72B9" w:rsidRPr="00FC4FD1" w:rsidRDefault="001A72B9" w:rsidP="006520E3">
            <w:pPr>
              <w:rPr>
                <w:rFonts w:ascii="Times New Roman" w:hAnsi="Times New Roman" w:cs="Times New Roman"/>
                <w:b/>
                <w:bCs/>
                <w:sz w:val="16"/>
                <w:szCs w:val="16"/>
              </w:rPr>
            </w:pPr>
            <w:r w:rsidRPr="00FC4FD1">
              <w:rPr>
                <w:rFonts w:ascii="Times New Roman" w:hAnsi="Times New Roman" w:cs="Times New Roman"/>
                <w:b/>
                <w:bCs/>
                <w:sz w:val="16"/>
                <w:szCs w:val="16"/>
              </w:rPr>
              <w:t>Función dentro del sistema</w:t>
            </w:r>
          </w:p>
        </w:tc>
      </w:tr>
      <w:tr w:rsidR="001A72B9" w:rsidRPr="00FC4FD1" w14:paraId="30FA2DD6" w14:textId="77777777" w:rsidTr="006520E3">
        <w:tc>
          <w:tcPr>
            <w:tcW w:w="1276" w:type="dxa"/>
            <w:vAlign w:val="center"/>
          </w:tcPr>
          <w:p w14:paraId="281F9D49"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Microcontrolador principal</w:t>
            </w:r>
          </w:p>
        </w:tc>
        <w:tc>
          <w:tcPr>
            <w:tcW w:w="1134" w:type="dxa"/>
            <w:vAlign w:val="center"/>
          </w:tcPr>
          <w:p w14:paraId="5FE1C220"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ESP32</w:t>
            </w:r>
          </w:p>
        </w:tc>
        <w:tc>
          <w:tcPr>
            <w:tcW w:w="851" w:type="dxa"/>
            <w:vAlign w:val="center"/>
          </w:tcPr>
          <w:p w14:paraId="72E11FD6"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WiFi, UART, I2C, GPIO</w:t>
            </w:r>
          </w:p>
        </w:tc>
        <w:tc>
          <w:tcPr>
            <w:tcW w:w="1559" w:type="dxa"/>
          </w:tcPr>
          <w:p w14:paraId="418F4942" w14:textId="77777777" w:rsidR="001A72B9" w:rsidRPr="00F632B7" w:rsidRDefault="001A72B9" w:rsidP="006520E3">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Procesar los datos del sistema, controlar sensores y actuadores, y enviar información en tiempo real hacia la aplicación móvil local.</w:t>
            </w:r>
          </w:p>
        </w:tc>
      </w:tr>
      <w:tr w:rsidR="001A72B9" w:rsidRPr="00FC4FD1" w14:paraId="49521EB0" w14:textId="77777777" w:rsidTr="006520E3">
        <w:tc>
          <w:tcPr>
            <w:tcW w:w="1276" w:type="dxa"/>
            <w:vAlign w:val="center"/>
          </w:tcPr>
          <w:p w14:paraId="08BD41D0" w14:textId="77777777" w:rsidR="001A72B9" w:rsidRPr="00F632B7" w:rsidRDefault="001A72B9" w:rsidP="006520E3">
            <w:pPr>
              <w:rPr>
                <w:rFonts w:ascii="Times New Roman" w:hAnsi="Times New Roman" w:cs="Times New Roman"/>
                <w:sz w:val="16"/>
                <w:szCs w:val="16"/>
                <w:lang w:val="es-PE"/>
              </w:rPr>
            </w:pPr>
            <w:r w:rsidRPr="00F632B7">
              <w:rPr>
                <w:rFonts w:ascii="Times New Roman" w:hAnsi="Times New Roman" w:cs="Times New Roman"/>
                <w:sz w:val="16"/>
                <w:szCs w:val="16"/>
                <w:lang w:val="es-PE"/>
              </w:rPr>
              <w:t>Sensor de calidad del aire</w:t>
            </w:r>
          </w:p>
        </w:tc>
        <w:tc>
          <w:tcPr>
            <w:tcW w:w="1134" w:type="dxa"/>
            <w:vAlign w:val="center"/>
          </w:tcPr>
          <w:p w14:paraId="5F927E96"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SDS011</w:t>
            </w:r>
          </w:p>
        </w:tc>
        <w:tc>
          <w:tcPr>
            <w:tcW w:w="851" w:type="dxa"/>
            <w:vAlign w:val="center"/>
          </w:tcPr>
          <w:p w14:paraId="120F18E9"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UART (Serial)</w:t>
            </w:r>
          </w:p>
        </w:tc>
        <w:tc>
          <w:tcPr>
            <w:tcW w:w="1559" w:type="dxa"/>
          </w:tcPr>
          <w:p w14:paraId="683B6301" w14:textId="77777777" w:rsidR="001A72B9" w:rsidRPr="00F632B7" w:rsidRDefault="001A72B9" w:rsidP="006520E3">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Medir la concentración de partículas PM2.5 y PM10 presentes en el ambiente</w:t>
            </w:r>
          </w:p>
        </w:tc>
      </w:tr>
      <w:tr w:rsidR="001A72B9" w:rsidRPr="00FC4FD1" w14:paraId="33A3BBD7" w14:textId="77777777" w:rsidTr="006520E3">
        <w:tc>
          <w:tcPr>
            <w:tcW w:w="1276" w:type="dxa"/>
            <w:vAlign w:val="center"/>
          </w:tcPr>
          <w:p w14:paraId="6E703368"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Indicador visual</w:t>
            </w:r>
          </w:p>
        </w:tc>
        <w:tc>
          <w:tcPr>
            <w:tcW w:w="1134" w:type="dxa"/>
            <w:vAlign w:val="center"/>
          </w:tcPr>
          <w:p w14:paraId="61710514" w14:textId="77777777" w:rsidR="001A72B9" w:rsidRPr="00F632B7" w:rsidRDefault="001A72B9" w:rsidP="006520E3">
            <w:pPr>
              <w:rPr>
                <w:rFonts w:ascii="Times New Roman" w:hAnsi="Times New Roman" w:cs="Times New Roman"/>
                <w:sz w:val="16"/>
                <w:szCs w:val="16"/>
                <w:lang w:val="es-PE"/>
              </w:rPr>
            </w:pPr>
            <w:r w:rsidRPr="00F632B7">
              <w:rPr>
                <w:rFonts w:ascii="Times New Roman" w:hAnsi="Times New Roman" w:cs="Times New Roman"/>
                <w:sz w:val="16"/>
                <w:szCs w:val="16"/>
                <w:lang w:val="es-PE"/>
              </w:rPr>
              <w:t>LEDs RGB o LEDs rojo/amarillo/verde</w:t>
            </w:r>
          </w:p>
        </w:tc>
        <w:tc>
          <w:tcPr>
            <w:tcW w:w="851" w:type="dxa"/>
            <w:vAlign w:val="center"/>
          </w:tcPr>
          <w:p w14:paraId="47DCCA79"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GPIO digital</w:t>
            </w:r>
          </w:p>
        </w:tc>
        <w:tc>
          <w:tcPr>
            <w:tcW w:w="1559" w:type="dxa"/>
          </w:tcPr>
          <w:p w14:paraId="7C50679C" w14:textId="77777777" w:rsidR="001A72B9" w:rsidRPr="00F632B7" w:rsidRDefault="001A72B9" w:rsidP="006520E3">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Mostrar visualmente el estado de la calidad del aire mediante colores de alerta.</w:t>
            </w:r>
          </w:p>
        </w:tc>
      </w:tr>
      <w:tr w:rsidR="001A72B9" w:rsidRPr="00FC4FD1" w14:paraId="691D1CC5" w14:textId="77777777" w:rsidTr="006520E3">
        <w:tc>
          <w:tcPr>
            <w:tcW w:w="1276" w:type="dxa"/>
            <w:vAlign w:val="center"/>
          </w:tcPr>
          <w:p w14:paraId="2B69FDCD"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Alarma sonora</w:t>
            </w:r>
          </w:p>
        </w:tc>
        <w:tc>
          <w:tcPr>
            <w:tcW w:w="1134" w:type="dxa"/>
            <w:vAlign w:val="center"/>
          </w:tcPr>
          <w:p w14:paraId="1C3A5B05"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Buzzer activo</w:t>
            </w:r>
          </w:p>
        </w:tc>
        <w:tc>
          <w:tcPr>
            <w:tcW w:w="851" w:type="dxa"/>
            <w:vAlign w:val="center"/>
          </w:tcPr>
          <w:p w14:paraId="05C2957A"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GPIO digital</w:t>
            </w:r>
          </w:p>
        </w:tc>
        <w:tc>
          <w:tcPr>
            <w:tcW w:w="1559" w:type="dxa"/>
          </w:tcPr>
          <w:p w14:paraId="14ED27D0" w14:textId="77777777" w:rsidR="001A72B9" w:rsidRPr="00F632B7" w:rsidRDefault="001A72B9" w:rsidP="006520E3">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Emitir alertas sonoras cuando los niveles de contaminación superen los límites permitidos.</w:t>
            </w:r>
          </w:p>
        </w:tc>
      </w:tr>
      <w:tr w:rsidR="001A72B9" w:rsidRPr="00FC4FD1" w14:paraId="1146EEE0" w14:textId="77777777" w:rsidTr="006520E3">
        <w:tc>
          <w:tcPr>
            <w:tcW w:w="1276" w:type="dxa"/>
            <w:vAlign w:val="center"/>
          </w:tcPr>
          <w:p w14:paraId="1CE592FA"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Dispositivo de monitoreo</w:t>
            </w:r>
          </w:p>
        </w:tc>
        <w:tc>
          <w:tcPr>
            <w:tcW w:w="1134" w:type="dxa"/>
            <w:vAlign w:val="center"/>
          </w:tcPr>
          <w:p w14:paraId="2E443965"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Aplicación móvil local</w:t>
            </w:r>
          </w:p>
        </w:tc>
        <w:tc>
          <w:tcPr>
            <w:tcW w:w="851" w:type="dxa"/>
            <w:vAlign w:val="center"/>
          </w:tcPr>
          <w:p w14:paraId="0A5A907E"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WiFi</w:t>
            </w:r>
          </w:p>
        </w:tc>
        <w:tc>
          <w:tcPr>
            <w:tcW w:w="1559" w:type="dxa"/>
          </w:tcPr>
          <w:p w14:paraId="4F65D91C" w14:textId="77777777" w:rsidR="001A72B9" w:rsidRPr="00F632B7" w:rsidRDefault="001A72B9" w:rsidP="006520E3">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Visualizar los datos en tiempo real, mostrar alertas y brindar recomendaciones.</w:t>
            </w:r>
          </w:p>
        </w:tc>
      </w:tr>
      <w:tr w:rsidR="001A72B9" w:rsidRPr="00FC4FD1" w14:paraId="6E28D279" w14:textId="77777777" w:rsidTr="006520E3">
        <w:tc>
          <w:tcPr>
            <w:tcW w:w="1276" w:type="dxa"/>
            <w:vAlign w:val="center"/>
          </w:tcPr>
          <w:p w14:paraId="6946C9D6"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Medio de prototipado</w:t>
            </w:r>
          </w:p>
        </w:tc>
        <w:tc>
          <w:tcPr>
            <w:tcW w:w="1134" w:type="dxa"/>
            <w:vAlign w:val="center"/>
          </w:tcPr>
          <w:p w14:paraId="5BB9F500"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Protoboard</w:t>
            </w:r>
          </w:p>
        </w:tc>
        <w:tc>
          <w:tcPr>
            <w:tcW w:w="851" w:type="dxa"/>
            <w:vAlign w:val="center"/>
          </w:tcPr>
          <w:p w14:paraId="07F8EE2D"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Conexión física</w:t>
            </w:r>
          </w:p>
        </w:tc>
        <w:tc>
          <w:tcPr>
            <w:tcW w:w="1559" w:type="dxa"/>
          </w:tcPr>
          <w:p w14:paraId="73D5DA69" w14:textId="77777777" w:rsidR="001A72B9" w:rsidRPr="00F632B7" w:rsidRDefault="001A72B9" w:rsidP="006520E3">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Permitir el montaje y prueba del circuito electrónico sin necesidad de soldadura.</w:t>
            </w:r>
          </w:p>
        </w:tc>
      </w:tr>
      <w:tr w:rsidR="001A72B9" w:rsidRPr="00FC4FD1" w14:paraId="571BE7C6" w14:textId="77777777" w:rsidTr="006520E3">
        <w:tc>
          <w:tcPr>
            <w:tcW w:w="1276" w:type="dxa"/>
            <w:vAlign w:val="center"/>
          </w:tcPr>
          <w:p w14:paraId="2F1F4E30"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Conexión eléctrica</w:t>
            </w:r>
          </w:p>
        </w:tc>
        <w:tc>
          <w:tcPr>
            <w:tcW w:w="1134" w:type="dxa"/>
            <w:vAlign w:val="center"/>
          </w:tcPr>
          <w:p w14:paraId="5F07665F"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Cables jumper</w:t>
            </w:r>
          </w:p>
        </w:tc>
        <w:tc>
          <w:tcPr>
            <w:tcW w:w="851" w:type="dxa"/>
            <w:vAlign w:val="center"/>
          </w:tcPr>
          <w:p w14:paraId="39EF29AC"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Conexión física</w:t>
            </w:r>
          </w:p>
        </w:tc>
        <w:tc>
          <w:tcPr>
            <w:tcW w:w="1559" w:type="dxa"/>
          </w:tcPr>
          <w:p w14:paraId="271E7930" w14:textId="77777777" w:rsidR="001A72B9" w:rsidRPr="00FC4FD1" w:rsidRDefault="001A72B9" w:rsidP="006520E3">
            <w:pPr>
              <w:jc w:val="both"/>
              <w:rPr>
                <w:rFonts w:ascii="Times New Roman" w:hAnsi="Times New Roman" w:cs="Times New Roman"/>
                <w:sz w:val="16"/>
                <w:szCs w:val="16"/>
              </w:rPr>
            </w:pPr>
            <w:r w:rsidRPr="00861695">
              <w:rPr>
                <w:rFonts w:ascii="Times New Roman" w:hAnsi="Times New Roman" w:cs="Times New Roman"/>
                <w:sz w:val="16"/>
                <w:szCs w:val="16"/>
              </w:rPr>
              <w:t>Interconectar los componentes electrónicos</w:t>
            </w:r>
          </w:p>
        </w:tc>
      </w:tr>
      <w:tr w:rsidR="001A72B9" w:rsidRPr="00FC4FD1" w14:paraId="4F1EE454" w14:textId="77777777" w:rsidTr="006520E3">
        <w:tc>
          <w:tcPr>
            <w:tcW w:w="1276" w:type="dxa"/>
            <w:vAlign w:val="center"/>
          </w:tcPr>
          <w:p w14:paraId="64977FC1"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Protección eléctrica</w:t>
            </w:r>
          </w:p>
        </w:tc>
        <w:tc>
          <w:tcPr>
            <w:tcW w:w="1134" w:type="dxa"/>
            <w:vAlign w:val="center"/>
          </w:tcPr>
          <w:p w14:paraId="230CED60"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Resistencias 220Ω</w:t>
            </w:r>
          </w:p>
        </w:tc>
        <w:tc>
          <w:tcPr>
            <w:tcW w:w="851" w:type="dxa"/>
            <w:vAlign w:val="center"/>
          </w:tcPr>
          <w:p w14:paraId="41FB42AF" w14:textId="77777777" w:rsidR="001A72B9" w:rsidRPr="00FC4FD1" w:rsidRDefault="001A72B9" w:rsidP="006520E3">
            <w:pPr>
              <w:rPr>
                <w:rFonts w:ascii="Times New Roman" w:hAnsi="Times New Roman" w:cs="Times New Roman"/>
                <w:sz w:val="16"/>
                <w:szCs w:val="16"/>
              </w:rPr>
            </w:pPr>
            <w:r w:rsidRPr="00FC4FD1">
              <w:rPr>
                <w:rFonts w:ascii="Times New Roman" w:hAnsi="Times New Roman" w:cs="Times New Roman"/>
                <w:sz w:val="16"/>
                <w:szCs w:val="16"/>
              </w:rPr>
              <w:t>Circuito eléctrico</w:t>
            </w:r>
          </w:p>
        </w:tc>
        <w:tc>
          <w:tcPr>
            <w:tcW w:w="1559" w:type="dxa"/>
          </w:tcPr>
          <w:p w14:paraId="5F3A0000" w14:textId="77777777" w:rsidR="001A72B9" w:rsidRPr="00F632B7" w:rsidRDefault="001A72B9" w:rsidP="006520E3">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Limitar la corriente en los LEDs para evitar daños en los componentes.</w:t>
            </w:r>
          </w:p>
        </w:tc>
      </w:tr>
    </w:tbl>
    <w:p w14:paraId="6F2A4CAB" w14:textId="77777777" w:rsidR="001A72B9" w:rsidRDefault="001A72B9" w:rsidP="001A72B9">
      <w:pPr>
        <w:rPr>
          <w:b/>
          <w:bCs/>
        </w:rPr>
      </w:pPr>
    </w:p>
    <w:p w14:paraId="44CC3A60" w14:textId="77777777" w:rsidR="001A72B9" w:rsidRDefault="001A72B9" w:rsidP="001A72B9">
      <w:pPr>
        <w:rPr>
          <w:b/>
          <w:bCs/>
        </w:rPr>
      </w:pPr>
      <w:r w:rsidRPr="00861695">
        <w:rPr>
          <w:b/>
          <w:bCs/>
        </w:rPr>
        <w:t>Justificación de los componentes utilizados</w:t>
      </w:r>
    </w:p>
    <w:p w14:paraId="69E85142" w14:textId="29331FA9" w:rsidR="001A72B9" w:rsidRPr="009760F3" w:rsidRDefault="001A72B9" w:rsidP="009760F3">
      <w:pPr>
        <w:pStyle w:val="ListParagraph"/>
        <w:numPr>
          <w:ilvl w:val="1"/>
          <w:numId w:val="6"/>
        </w:numPr>
        <w:spacing w:after="160" w:line="259" w:lineRule="auto"/>
        <w:jc w:val="left"/>
        <w:rPr>
          <w:sz w:val="18"/>
          <w:szCs w:val="18"/>
        </w:rPr>
      </w:pPr>
      <w:r w:rsidRPr="009760F3">
        <w:rPr>
          <w:sz w:val="18"/>
          <w:szCs w:val="18"/>
        </w:rPr>
        <w:t>ESP32</w:t>
      </w:r>
    </w:p>
    <w:p w14:paraId="10824FC2" w14:textId="77777777" w:rsidR="001A72B9" w:rsidRPr="00861695" w:rsidRDefault="001A72B9" w:rsidP="001A72B9">
      <w:pPr>
        <w:jc w:val="both"/>
      </w:pPr>
      <w:r w:rsidRPr="00861695">
        <w:t xml:space="preserve">El ESP32 fue seleccionado debido a sus capacidades de procesamiento y conectividad inalámbrica, características fundamentales para el desarrollo de sistemas IoT y sistemas embebidos modernos. Además, permite trabajar conceptos </w:t>
      </w:r>
      <w:r w:rsidRPr="00861695">
        <w:t>relacionados con arquitectura de computadores, manejo de memoria, periféricos y comunicación serial.</w:t>
      </w:r>
    </w:p>
    <w:p w14:paraId="723A85D6" w14:textId="77777777" w:rsidR="001A72B9" w:rsidRPr="00861695" w:rsidRDefault="001A72B9" w:rsidP="001A72B9">
      <w:pPr>
        <w:jc w:val="both"/>
      </w:pPr>
      <w:r w:rsidRPr="00861695">
        <w:t>Estudios recientes destacan que los microcontroladores ESP32 presentan un alto nivel de confiabilidad en aplicaciones de comunicación inalámbrica mediante WiFi y Bluetooth, siendo ampliamente utilizados en sistemas embebidos y aplicaciones IoT [</w:t>
      </w:r>
      <w:r>
        <w:t>5</w:t>
      </w:r>
      <w:r w:rsidRPr="00861695">
        <w:t>].</w:t>
      </w:r>
    </w:p>
    <w:p w14:paraId="4A2D6411" w14:textId="77777777" w:rsidR="001A72B9" w:rsidRDefault="001A72B9" w:rsidP="001A72B9">
      <w:pPr>
        <w:jc w:val="both"/>
      </w:pPr>
      <w:r w:rsidRPr="00861695">
        <w:t>Asimismo, investigaciones orientadas a arquitectura de computadores muestran que el ESP32 constituye una plataforma adecuada para el aprendizaje práctico de ejecución de instrucciones, registros y funcionamiento del hardware real [</w:t>
      </w:r>
      <w:r>
        <w:t>6]</w:t>
      </w:r>
      <w:r w:rsidRPr="00861695">
        <w:t>.</w:t>
      </w:r>
    </w:p>
    <w:p w14:paraId="4A64CDCC" w14:textId="77777777" w:rsidR="001A72B9" w:rsidRDefault="001A72B9" w:rsidP="001A72B9">
      <w:pPr>
        <w:jc w:val="both"/>
      </w:pPr>
    </w:p>
    <w:p w14:paraId="1837DAFC" w14:textId="7CB6494E" w:rsidR="001A72B9" w:rsidRPr="00524021" w:rsidRDefault="001A72B9" w:rsidP="0000617C">
      <w:pPr>
        <w:pStyle w:val="ListParagraph"/>
        <w:numPr>
          <w:ilvl w:val="1"/>
          <w:numId w:val="6"/>
        </w:numPr>
        <w:spacing w:after="160" w:line="259" w:lineRule="auto"/>
        <w:jc w:val="left"/>
      </w:pPr>
      <w:r w:rsidRPr="00524021">
        <w:t>Sensor SDS011</w:t>
      </w:r>
    </w:p>
    <w:p w14:paraId="31D8C127" w14:textId="77777777" w:rsidR="001A72B9" w:rsidRPr="004B694F" w:rsidRDefault="001A72B9" w:rsidP="001A72B9">
      <w:pPr>
        <w:jc w:val="both"/>
      </w:pPr>
      <w:r w:rsidRPr="004B694F">
        <w:t>El sensor SDS011 fue seleccionado debido a su capacidad para medir partículas PM2.5 y PM10 mediante tecnología láser de dispersión.</w:t>
      </w:r>
    </w:p>
    <w:p w14:paraId="6376B335" w14:textId="77777777" w:rsidR="001A72B9" w:rsidRPr="004B694F" w:rsidRDefault="001A72B9" w:rsidP="001A72B9">
      <w:pPr>
        <w:jc w:val="both"/>
      </w:pPr>
      <w:r w:rsidRPr="004B694F">
        <w:t>Diversas investigaciones demuestran que el SDS011 posee una adecuada precisión en el monitoreo de calidad del aire en tiempo real [</w:t>
      </w:r>
      <w:r>
        <w:t>7</w:t>
      </w:r>
      <w:r w:rsidRPr="004B694F">
        <w:t>]. Además, ha sido ampliamente utilizado en sistemas de monitoreo ambiental de bajo costo y plataformas IoT [</w:t>
      </w:r>
      <w:r>
        <w:t>8</w:t>
      </w:r>
      <w:r w:rsidRPr="004B694F">
        <w:t>].</w:t>
      </w:r>
    </w:p>
    <w:p w14:paraId="5BC5E160" w14:textId="77777777" w:rsidR="001A72B9" w:rsidRPr="004B694F" w:rsidRDefault="001A72B9" w:rsidP="001A72B9">
      <w:pPr>
        <w:jc w:val="both"/>
      </w:pPr>
      <w:r w:rsidRPr="004B694F">
        <w:t>Por otro lado, estudios experimentales sobre sensores de partículas indican que el SDS011 presenta una buena correlación en mediciones de PM2.5 bajo condiciones ambientales normales, convirtiéndose en una alternativa viable para aplicaciones urbanas de monitoreo ambiental [</w:t>
      </w:r>
      <w:r>
        <w:t>9</w:t>
      </w:r>
      <w:r w:rsidRPr="004B694F">
        <w:t>].</w:t>
      </w:r>
    </w:p>
    <w:p w14:paraId="51641A02" w14:textId="77777777" w:rsidR="001A72B9" w:rsidRDefault="001A72B9" w:rsidP="001A72B9">
      <w:pPr>
        <w:jc w:val="both"/>
        <w:rPr>
          <w:sz w:val="18"/>
          <w:szCs w:val="18"/>
        </w:rPr>
      </w:pPr>
    </w:p>
    <w:p w14:paraId="08469B6B" w14:textId="77777777" w:rsidR="001A72B9" w:rsidRDefault="001A72B9" w:rsidP="001A72B9">
      <w:pPr>
        <w:jc w:val="both"/>
        <w:rPr>
          <w:b/>
          <w:bCs/>
        </w:rPr>
      </w:pPr>
      <w:r w:rsidRPr="004B694F">
        <w:rPr>
          <w:b/>
          <w:bCs/>
        </w:rPr>
        <w:t>Valor agregado del proyecto: aplicación móvil local</w:t>
      </w:r>
    </w:p>
    <w:p w14:paraId="17C4FF70" w14:textId="77777777" w:rsidR="001A72B9" w:rsidRPr="004B694F" w:rsidRDefault="001A72B9" w:rsidP="001A72B9">
      <w:pPr>
        <w:jc w:val="both"/>
      </w:pPr>
      <w:r w:rsidRPr="004B694F">
        <w:t>El principal valor agregado del proyecto será el desarrollo de una aplicación móvil local conectada al ESP32 mediante WiFi. La aplicación permitirá visualizar datos ambientales en tiempo real y generar alertas preventivas relacionadas con la salud.</w:t>
      </w:r>
    </w:p>
    <w:p w14:paraId="7B881B90" w14:textId="5CD5652A" w:rsidR="001A72B9" w:rsidRPr="004B694F" w:rsidRDefault="001A72B9" w:rsidP="001A72B9">
      <w:pPr>
        <w:jc w:val="both"/>
      </w:pPr>
      <w:r w:rsidRPr="004B694F">
        <w:t>La integración de sistemas de monitoreo ambiental con tecnologías IoT y comunicación inalámbrica ha demostrado ser una alternativa eficiente y accesible para el monitoreo de contaminación ambiental en tiempo real [</w:t>
      </w:r>
      <w:r w:rsidR="009A1F5A">
        <w:t>8</w:t>
      </w:r>
      <w:r w:rsidRPr="004B694F">
        <w:t>].</w:t>
      </w:r>
    </w:p>
    <w:p w14:paraId="5C5DD0C3" w14:textId="2213E8E1" w:rsidR="00524021" w:rsidRDefault="001A72B9" w:rsidP="00524021">
      <w:pPr>
        <w:jc w:val="both"/>
      </w:pPr>
      <w:r w:rsidRPr="004B694F">
        <w:t>Además de mostrar valores numéricos, la aplicación brindará información interpretativa sobre posibles efectos de la contaminación en la salud, mejorando la interacción del usuario con el sistema y permitiendo futuras ampliaciones hacia soluciones IoT e inteligencia artificial.</w:t>
      </w:r>
    </w:p>
    <w:p w14:paraId="70D9C891" w14:textId="77777777" w:rsidR="00524021" w:rsidRDefault="00524021" w:rsidP="00524021">
      <w:pPr>
        <w:jc w:val="both"/>
      </w:pPr>
    </w:p>
    <w:p w14:paraId="1231F86B" w14:textId="17ED90F4" w:rsidR="00524021" w:rsidRPr="00524021" w:rsidRDefault="00524021" w:rsidP="00AB7646">
      <w:pPr>
        <w:pStyle w:val="ListParagraph"/>
        <w:numPr>
          <w:ilvl w:val="0"/>
          <w:numId w:val="6"/>
        </w:numPr>
        <w:ind w:hanging="635"/>
        <w:jc w:val="both"/>
      </w:pPr>
      <w:r>
        <w:rPr>
          <w:smallCaps/>
          <w:color w:val="000000"/>
        </w:rPr>
        <w:t>Diagrama de bloques del sistema</w:t>
      </w:r>
    </w:p>
    <w:p w14:paraId="0FDEAA86" w14:textId="77777777" w:rsidR="00524021" w:rsidRPr="00524021" w:rsidRDefault="00524021" w:rsidP="00524021">
      <w:pPr>
        <w:pStyle w:val="ListParagraph"/>
        <w:ind w:left="1344"/>
        <w:jc w:val="both"/>
      </w:pPr>
    </w:p>
    <w:p w14:paraId="47A4180E" w14:textId="3B1A196A" w:rsidR="001A72B9" w:rsidRPr="00524021" w:rsidRDefault="001A72B9" w:rsidP="00AB7646">
      <w:pPr>
        <w:pStyle w:val="ListParagraph"/>
        <w:numPr>
          <w:ilvl w:val="1"/>
          <w:numId w:val="6"/>
        </w:numPr>
        <w:jc w:val="both"/>
      </w:pPr>
      <w:r w:rsidRPr="00524021">
        <w:t>Descripción general del funcionamiento</w:t>
      </w:r>
    </w:p>
    <w:p w14:paraId="7D3BBBC8" w14:textId="034BFBA9" w:rsidR="001A72B9" w:rsidRPr="009F1678" w:rsidRDefault="001A72B9" w:rsidP="001A72B9">
      <w:pPr>
        <w:jc w:val="both"/>
      </w:pPr>
      <w:r w:rsidRPr="009F1678">
        <w:t xml:space="preserve">El proyecto propuesto consiste en el desarrollo de un sistema embebido inteligente de monitoreo y análisis de calidad del aire basado en el microcontrolador ESP32 y el sensor de partículas SDS011. El objetivo principal del sistema es medir en tiempo real la concentración de partículas contaminantes PM2.5 y PM10 presentes en </w:t>
      </w:r>
      <w:r w:rsidR="009760F3">
        <w:t>un entorno urbano</w:t>
      </w:r>
      <w:r w:rsidRPr="009F1678">
        <w:t>, permitiendo identificar condiciones de riesgo mediante alertas visuales y sonoras orientadas a la prevención y cuidado de la salud.</w:t>
      </w:r>
    </w:p>
    <w:p w14:paraId="779FDAAB" w14:textId="77777777" w:rsidR="001A72B9" w:rsidRPr="009F1678" w:rsidRDefault="001A72B9" w:rsidP="001A72B9">
      <w:pPr>
        <w:jc w:val="both"/>
      </w:pPr>
      <w:r w:rsidRPr="009F1678">
        <w:lastRenderedPageBreak/>
        <w:t>El funcionamiento general del sistema inicia con la adquisición de datos ambientales mediante el sensor SDS011, el cual utiliza tecnología láser para detectar partículas suspendidas en el aire. Las lecturas obtenidas son transmitidas hacia el ESP32 mediante comunicación serial UART, donde posteriormente son procesadas y comparadas con umbrales previamente establecidos para determinar el estado de la calidad del aire.</w:t>
      </w:r>
    </w:p>
    <w:p w14:paraId="4A94CB6E" w14:textId="77777777" w:rsidR="001A72B9" w:rsidRPr="009F1678" w:rsidRDefault="001A72B9" w:rsidP="001A72B9">
      <w:pPr>
        <w:jc w:val="both"/>
      </w:pPr>
      <w:r w:rsidRPr="009F1678">
        <w:t>El microcontrolador ejecuta una lógica de funcionamiento basada en una máquina de estados finitos (FSM), permitiendo organizar el comportamiento del sistema en diferentes etapas de operación, tales como monitoreo normal, alerta preventiva y alerta crítica. Dependiendo de los valores detectados, el sistema activa diferentes dispositivos de salida, como LEDs indicadores, buzzer y pantalla OLED, con la finalidad de informar al usuario sobre el nivel de contaminación presente en el ambiente monitoreado.</w:t>
      </w:r>
    </w:p>
    <w:p w14:paraId="494D17CC" w14:textId="77777777" w:rsidR="001A72B9" w:rsidRPr="009F1678" w:rsidRDefault="001A72B9" w:rsidP="001A72B9">
      <w:pPr>
        <w:jc w:val="both"/>
      </w:pPr>
      <w:r w:rsidRPr="009F1678">
        <w:t>Como parte de la continuidad funcional del proyecto, se plantea el desarrollo de una aplicación local de monitoreo y visualización de datos. Esta aplicación permitirá almacenar registros históricos de calidad del aire y realizar análisis relacionados con la exposición prolongada a partículas contaminantes. A partir de la información recopilada, el sistema podrá generar recomendaciones preventivas orientadas a mejorar la ventilación de los ambientes y reducir la exposición prolongada a niveles elevados de contaminación.</w:t>
      </w:r>
    </w:p>
    <w:p w14:paraId="2D96C8F9" w14:textId="73D8A348" w:rsidR="001A72B9" w:rsidRDefault="001A72B9" w:rsidP="001A72B9">
      <w:pPr>
        <w:jc w:val="both"/>
      </w:pPr>
      <w:r w:rsidRPr="009F1678">
        <w:t>Adicionalmente, el proyecto contempla como posible evolución futura la integración de conectividad WiFi y plataformas IoT para el monitoreo remoto y el análisis avanzado de datos ambientales. De esta manera, el sistema no solo funcionará como un dispositivo de medición, sino también como una plataforma de análisis y prevención basada en procesamiento digital y manejo de datos.</w:t>
      </w:r>
    </w:p>
    <w:p w14:paraId="58FCFB70" w14:textId="77777777" w:rsidR="00524021" w:rsidRPr="009F1678" w:rsidRDefault="00524021" w:rsidP="001A72B9">
      <w:pPr>
        <w:jc w:val="both"/>
      </w:pPr>
    </w:p>
    <w:p w14:paraId="0CA8C676" w14:textId="1F2C0273" w:rsidR="001A72B9" w:rsidRPr="00524021" w:rsidRDefault="001A72B9" w:rsidP="00AB7646">
      <w:pPr>
        <w:pStyle w:val="ListParagraph"/>
        <w:numPr>
          <w:ilvl w:val="1"/>
          <w:numId w:val="6"/>
        </w:numPr>
        <w:jc w:val="both"/>
      </w:pPr>
      <w:r w:rsidRPr="00524021">
        <w:t>Diagrama de bloques del sistema</w:t>
      </w:r>
    </w:p>
    <w:p w14:paraId="41D253B7" w14:textId="4A52F3BD" w:rsidR="001A72B9" w:rsidRDefault="00524021" w:rsidP="001A72B9">
      <w:pPr>
        <w:rPr>
          <w:b/>
          <w:bCs/>
        </w:rPr>
      </w:pPr>
      <w:r>
        <w:rPr>
          <w:b/>
          <w:bCs/>
          <w:noProof/>
        </w:rPr>
        <w:drawing>
          <wp:inline distT="0" distB="0" distL="0" distR="0" wp14:anchorId="6B5D6A95" wp14:editId="66017110">
            <wp:extent cx="2379345" cy="4918276"/>
            <wp:effectExtent l="0" t="0" r="1905" b="0"/>
            <wp:docPr id="1686540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40699" name="Imagen 1686540699"/>
                    <pic:cNvPicPr/>
                  </pic:nvPicPr>
                  <pic:blipFill rotWithShape="1">
                    <a:blip r:embed="rId10" cstate="print">
                      <a:extLst>
                        <a:ext uri="{28A0092B-C50C-407E-A947-70E740481C1C}">
                          <a14:useLocalDpi xmlns:a14="http://schemas.microsoft.com/office/drawing/2010/main" val="0"/>
                        </a:ext>
                      </a:extLst>
                    </a:blip>
                    <a:srcRect l="7856" t="4876" r="8346" b="5776"/>
                    <a:stretch/>
                  </pic:blipFill>
                  <pic:spPr bwMode="auto">
                    <a:xfrm>
                      <a:off x="0" y="0"/>
                      <a:ext cx="2397503" cy="4955810"/>
                    </a:xfrm>
                    <a:prstGeom prst="rect">
                      <a:avLst/>
                    </a:prstGeom>
                    <a:ln>
                      <a:noFill/>
                    </a:ln>
                    <a:extLst>
                      <a:ext uri="{53640926-AAD7-44D8-BBD7-CCE9431645EC}">
                        <a14:shadowObscured xmlns:a14="http://schemas.microsoft.com/office/drawing/2010/main"/>
                      </a:ext>
                    </a:extLst>
                  </pic:spPr>
                </pic:pic>
              </a:graphicData>
            </a:graphic>
          </wp:inline>
        </w:drawing>
      </w:r>
    </w:p>
    <w:p w14:paraId="3CE26BD2" w14:textId="3F851D32" w:rsidR="001A72B9" w:rsidRDefault="001A72B9" w:rsidP="001A72B9">
      <w:pPr>
        <w:rPr>
          <w:i/>
          <w:iCs/>
        </w:rPr>
      </w:pPr>
      <w:r w:rsidRPr="00AE152F">
        <w:rPr>
          <w:i/>
          <w:iCs/>
        </w:rPr>
        <w:t>Fig. 1. Diagrama de bloques preliminar del sistema embebido de monitoreo y análisis de calidad del aire basado en ESP32 y sensor SDS011.</w:t>
      </w:r>
    </w:p>
    <w:p w14:paraId="70BDE3EC" w14:textId="77777777" w:rsidR="00524021" w:rsidRPr="00AE152F" w:rsidRDefault="00524021" w:rsidP="001A72B9">
      <w:pPr>
        <w:rPr>
          <w:i/>
          <w:iCs/>
        </w:rPr>
      </w:pPr>
    </w:p>
    <w:p w14:paraId="554F370C" w14:textId="3FDDCFFE" w:rsidR="001A72B9" w:rsidRDefault="001A72B9" w:rsidP="00AB7646">
      <w:pPr>
        <w:pStyle w:val="ListParagraph"/>
        <w:numPr>
          <w:ilvl w:val="1"/>
          <w:numId w:val="6"/>
        </w:numPr>
        <w:jc w:val="both"/>
      </w:pPr>
      <w:r w:rsidRPr="00524021">
        <w:t>Explicación de los bloques del sistema</w:t>
      </w:r>
    </w:p>
    <w:p w14:paraId="3B811578" w14:textId="3A47A0CC" w:rsidR="00524021" w:rsidRPr="00524021" w:rsidRDefault="00524021" w:rsidP="00524021">
      <w:pPr>
        <w:jc w:val="both"/>
      </w:pPr>
    </w:p>
    <w:p w14:paraId="5AFFA671" w14:textId="77777777" w:rsidR="001A72B9" w:rsidRPr="009F1678" w:rsidRDefault="001A72B9" w:rsidP="00524021">
      <w:pPr>
        <w:jc w:val="both"/>
        <w:rPr>
          <w:b/>
          <w:bCs/>
        </w:rPr>
      </w:pPr>
      <w:r w:rsidRPr="009F1678">
        <w:rPr>
          <w:b/>
          <w:bCs/>
        </w:rPr>
        <w:t>Sensor de partículas SDS011</w:t>
      </w:r>
    </w:p>
    <w:p w14:paraId="1CA12A26" w14:textId="4FE9F9E2" w:rsidR="001A72B9" w:rsidRDefault="001A72B9" w:rsidP="001A72B9">
      <w:pPr>
        <w:jc w:val="both"/>
      </w:pPr>
      <w:r w:rsidRPr="009F1678">
        <w:t>El sensor SDS011 es el encargado de detectar y medir la concentración de partículas contaminantes PM2.5 y PM10 presentes en el ambiente. Este dispositivo emplea tecnología láser para identificar partículas suspendidas en el aire y convertir dicha información en datos digitales. Las mediciones obtenidas son enviadas hacia el ESP32 mediante comunicación serial UART, constituyendo la principal fuente de adquisición de datos del sistema.</w:t>
      </w:r>
    </w:p>
    <w:p w14:paraId="6DDAB943" w14:textId="77777777" w:rsidR="001A72B9" w:rsidRPr="009F1678" w:rsidRDefault="001A72B9" w:rsidP="001A72B9">
      <w:pPr>
        <w:jc w:val="both"/>
      </w:pPr>
    </w:p>
    <w:p w14:paraId="7B0227C9" w14:textId="77777777" w:rsidR="001A72B9" w:rsidRPr="009F1678" w:rsidRDefault="001A72B9" w:rsidP="00524021">
      <w:pPr>
        <w:jc w:val="both"/>
        <w:rPr>
          <w:b/>
          <w:bCs/>
        </w:rPr>
      </w:pPr>
      <w:r w:rsidRPr="009F1678">
        <w:rPr>
          <w:b/>
          <w:bCs/>
        </w:rPr>
        <w:t>Microcontrolador ESP32</w:t>
      </w:r>
    </w:p>
    <w:p w14:paraId="1CBD5251" w14:textId="77777777" w:rsidR="001A72B9" w:rsidRDefault="001A72B9" w:rsidP="001A72B9">
      <w:pPr>
        <w:jc w:val="both"/>
      </w:pPr>
      <w:r w:rsidRPr="009F1678">
        <w:t xml:space="preserve">El ESP32 representa la unidad central de procesamiento del sistema embebido. Su función consiste en recibir las lecturas provenientes del sensor, procesar los datos y ejecutar la lógica de funcionamiento mediante una máquina de estados finitos </w:t>
      </w:r>
      <w:r w:rsidRPr="009F1678">
        <w:lastRenderedPageBreak/>
        <w:t>(FSM). Asimismo, administra periféricos, temporizadores, memoria y protocolos de comunicación necesarios para coordinar todas las operaciones internas del sistema.</w:t>
      </w:r>
    </w:p>
    <w:p w14:paraId="260BB07D" w14:textId="77777777" w:rsidR="001A72B9" w:rsidRPr="009F1678" w:rsidRDefault="001A72B9" w:rsidP="001A72B9">
      <w:pPr>
        <w:jc w:val="both"/>
      </w:pPr>
    </w:p>
    <w:p w14:paraId="297E74B1" w14:textId="77777777" w:rsidR="001A72B9" w:rsidRPr="009F1678" w:rsidRDefault="001A72B9" w:rsidP="001A72B9">
      <w:pPr>
        <w:jc w:val="both"/>
        <w:rPr>
          <w:b/>
          <w:bCs/>
        </w:rPr>
      </w:pPr>
      <w:r w:rsidRPr="009F1678">
        <w:rPr>
          <w:b/>
          <w:bCs/>
        </w:rPr>
        <w:t>Pantalla OLED</w:t>
      </w:r>
    </w:p>
    <w:p w14:paraId="734F7680" w14:textId="77777777" w:rsidR="001A72B9" w:rsidRDefault="001A72B9" w:rsidP="001A72B9">
      <w:pPr>
        <w:jc w:val="both"/>
      </w:pPr>
      <w:r w:rsidRPr="009F1678">
        <w:t>La pantalla OLED permite visualizar en tiempo real las mediciones obtenidas por el sistema, mostrando valores correspondientes a PM2.5, PM10 y el estado general de la calidad del aire. La comunicación entre la pantalla y el ESP32 se realiza mediante protocolo I2C, optimizando el intercambio de información y el uso de pines del microcontrolador.</w:t>
      </w:r>
    </w:p>
    <w:p w14:paraId="4A820249" w14:textId="77777777" w:rsidR="001A72B9" w:rsidRPr="009F1678" w:rsidRDefault="001A72B9" w:rsidP="001A72B9">
      <w:pPr>
        <w:jc w:val="both"/>
      </w:pPr>
    </w:p>
    <w:p w14:paraId="789E9909" w14:textId="77777777" w:rsidR="001A72B9" w:rsidRPr="009F1678" w:rsidRDefault="001A72B9" w:rsidP="001A72B9">
      <w:pPr>
        <w:jc w:val="both"/>
        <w:rPr>
          <w:b/>
          <w:bCs/>
        </w:rPr>
      </w:pPr>
      <w:r w:rsidRPr="009F1678">
        <w:rPr>
          <w:b/>
          <w:bCs/>
        </w:rPr>
        <w:t>LEDs y buzzer</w:t>
      </w:r>
    </w:p>
    <w:p w14:paraId="7761EB66" w14:textId="0E352E62" w:rsidR="001A72B9" w:rsidRDefault="001A72B9" w:rsidP="001A72B9">
      <w:pPr>
        <w:jc w:val="both"/>
      </w:pPr>
      <w:r w:rsidRPr="009F1678">
        <w:t>Los LEDs y el buzzer conforman el sistema de alertas visuales y sonoras. Dependiendo del nivel de contaminación detectado, el sistema activa diferentes señales para indicar estados normales, preventivos o críticos. Estas alertas permiten advertir rápidamente al usuario sobre posibles condiciones desfavorables para la salud dentro del ambiente monitoreado.</w:t>
      </w:r>
    </w:p>
    <w:p w14:paraId="02908F16" w14:textId="77777777" w:rsidR="001A72B9" w:rsidRPr="009F1678" w:rsidRDefault="001A72B9" w:rsidP="001A72B9">
      <w:pPr>
        <w:jc w:val="both"/>
      </w:pPr>
    </w:p>
    <w:p w14:paraId="7ECDE92C" w14:textId="77777777" w:rsidR="001A72B9" w:rsidRPr="009F1678" w:rsidRDefault="001A72B9" w:rsidP="001A72B9">
      <w:pPr>
        <w:jc w:val="both"/>
        <w:rPr>
          <w:b/>
          <w:bCs/>
        </w:rPr>
      </w:pPr>
      <w:r w:rsidRPr="009F1678">
        <w:rPr>
          <w:b/>
          <w:bCs/>
        </w:rPr>
        <w:t>Aplicación local de monitoreo y análisis</w:t>
      </w:r>
    </w:p>
    <w:p w14:paraId="3C77474E" w14:textId="77777777" w:rsidR="001A72B9" w:rsidRPr="009F1678" w:rsidRDefault="001A72B9" w:rsidP="001A72B9">
      <w:pPr>
        <w:jc w:val="both"/>
      </w:pPr>
      <w:r w:rsidRPr="009F1678">
        <w:t>Como parte de la continuidad funcional del proyecto, se propone el desarrollo de una aplicación local que permita visualizar las mediciones registradas por el sistema en tiempo real. Esta aplicación tendrá la capacidad de almacenar datos históricos relacionados con la calidad del aire y analizar la exposición prolongada a partículas contaminantes PM2.5 y PM10.</w:t>
      </w:r>
    </w:p>
    <w:p w14:paraId="46F751BA" w14:textId="77777777" w:rsidR="001A72B9" w:rsidRDefault="001A72B9" w:rsidP="001A72B9">
      <w:pPr>
        <w:jc w:val="both"/>
      </w:pPr>
      <w:r w:rsidRPr="009F1678">
        <w:t>A partir de la información recopilada, el sistema podrá generar recomendaciones preventivas relacionadas con ventilación, permanencia en el ambiente y reducción de exposición ante niveles elevados de contaminación. Esta funcionalidad permitirá ampliar el alcance del proyecto hacia el análisis de datos y la interacción usuario-sistema.</w:t>
      </w:r>
    </w:p>
    <w:p w14:paraId="190736F9" w14:textId="77777777" w:rsidR="001A72B9" w:rsidRPr="009F1678" w:rsidRDefault="001A72B9" w:rsidP="001A72B9">
      <w:pPr>
        <w:jc w:val="both"/>
      </w:pPr>
    </w:p>
    <w:p w14:paraId="44D49F3C" w14:textId="77777777" w:rsidR="001A72B9" w:rsidRPr="009F1678" w:rsidRDefault="001A72B9" w:rsidP="001A72B9">
      <w:pPr>
        <w:jc w:val="both"/>
        <w:rPr>
          <w:b/>
          <w:bCs/>
        </w:rPr>
      </w:pPr>
      <w:r w:rsidRPr="009F1678">
        <w:rPr>
          <w:b/>
          <w:bCs/>
        </w:rPr>
        <w:t>Comunicación Wifi y continuidad IoT</w:t>
      </w:r>
    </w:p>
    <w:p w14:paraId="2BEDA427" w14:textId="77777777" w:rsidR="001A72B9" w:rsidRDefault="001A72B9" w:rsidP="001A72B9">
      <w:pPr>
        <w:jc w:val="both"/>
      </w:pPr>
      <w:r w:rsidRPr="009F1678">
        <w:t>El ESP32 incorpora conectividad WiFi-integrada, lo que permitirá en futuras etapas implementar funciones IoT para el envío de datos hacia plataformas en la nube o dashboards de monitoreo remoto. Esta ampliación permitirá almacenar información histórica, generar reportes y realizar análisis avanzados sobre la calidad del aire y el comportamiento ambiental en distintos espacios monitoreados.</w:t>
      </w:r>
    </w:p>
    <w:p w14:paraId="56BF4076" w14:textId="77777777" w:rsidR="001A72B9" w:rsidRPr="009F1678" w:rsidRDefault="001A72B9" w:rsidP="001A72B9">
      <w:pPr>
        <w:jc w:val="both"/>
      </w:pPr>
    </w:p>
    <w:p w14:paraId="63E940BA" w14:textId="76D3A515" w:rsidR="00524021" w:rsidRPr="00524021" w:rsidRDefault="00524021" w:rsidP="00AB7646">
      <w:pPr>
        <w:pStyle w:val="ListParagraph"/>
        <w:numPr>
          <w:ilvl w:val="0"/>
          <w:numId w:val="6"/>
        </w:numPr>
        <w:ind w:hanging="493"/>
        <w:jc w:val="both"/>
      </w:pPr>
      <w:r w:rsidRPr="00524021">
        <w:rPr>
          <w:smallCaps/>
          <w:color w:val="000000"/>
        </w:rPr>
        <w:t>Relación del proyecto con el curso</w:t>
      </w:r>
    </w:p>
    <w:p w14:paraId="0DD5628A" w14:textId="77777777" w:rsidR="001A72B9" w:rsidRPr="009F1678" w:rsidRDefault="001A72B9" w:rsidP="001A72B9">
      <w:pPr>
        <w:rPr>
          <w:b/>
          <w:bCs/>
        </w:rPr>
      </w:pPr>
    </w:p>
    <w:p w14:paraId="4E31FAA3" w14:textId="6030CE1D" w:rsidR="001A72B9" w:rsidRPr="00524021" w:rsidRDefault="001A72B9" w:rsidP="00AB7646">
      <w:pPr>
        <w:pStyle w:val="ListParagraph"/>
        <w:numPr>
          <w:ilvl w:val="1"/>
          <w:numId w:val="6"/>
        </w:numPr>
        <w:jc w:val="both"/>
      </w:pPr>
      <w:r w:rsidRPr="00524021">
        <w:t>Relación con sistemas digitales</w:t>
      </w:r>
    </w:p>
    <w:p w14:paraId="6E691A07" w14:textId="77777777" w:rsidR="001A72B9" w:rsidRDefault="001A72B9" w:rsidP="001A72B9">
      <w:pPr>
        <w:jc w:val="both"/>
      </w:pPr>
      <w:r w:rsidRPr="009F1678">
        <w:t>El proyecto aplica conceptos de sistemas digitales mediante el uso de señales discretas y lógica de control para el procesamiento de datos ambientales. El ESP32 procesa las lecturas del sensor SDS011 y activa dispositivos de salida como LEDs y buzzer utilizando señales digitales.</w:t>
      </w:r>
    </w:p>
    <w:p w14:paraId="0DDCE017" w14:textId="77777777" w:rsidR="009760F3" w:rsidRPr="009F1678" w:rsidRDefault="009760F3" w:rsidP="001A72B9">
      <w:pPr>
        <w:jc w:val="both"/>
      </w:pPr>
    </w:p>
    <w:p w14:paraId="2EDDEF85" w14:textId="771B68B6" w:rsidR="001A72B9" w:rsidRPr="00524021" w:rsidRDefault="001A72B9" w:rsidP="00AB7646">
      <w:pPr>
        <w:pStyle w:val="ListParagraph"/>
        <w:numPr>
          <w:ilvl w:val="1"/>
          <w:numId w:val="6"/>
        </w:numPr>
        <w:jc w:val="both"/>
      </w:pPr>
      <w:r w:rsidRPr="00524021">
        <w:t>Relación con circuitos secuenciales</w:t>
      </w:r>
    </w:p>
    <w:p w14:paraId="133A9B62" w14:textId="77777777" w:rsidR="001A72B9" w:rsidRDefault="001A72B9" w:rsidP="001A72B9">
      <w:pPr>
        <w:jc w:val="both"/>
      </w:pPr>
      <w:r w:rsidRPr="009F1678">
        <w:t>El sistema implementa una máquina de estados finitos (FSM) para organizar las diferentes etapas de funcionamiento, como monitoreo normal, alerta preventiva y alerta crítica. Esto permite relacionar el proyecto con los circuitos secuenciales estudiados en el curso.</w:t>
      </w:r>
    </w:p>
    <w:p w14:paraId="4A67BED1" w14:textId="77777777" w:rsidR="001A72B9" w:rsidRPr="009F1678" w:rsidRDefault="001A72B9" w:rsidP="001A72B9">
      <w:pPr>
        <w:jc w:val="both"/>
      </w:pPr>
    </w:p>
    <w:p w14:paraId="091024F5" w14:textId="6A6FF4D5" w:rsidR="001A72B9" w:rsidRPr="00524021" w:rsidRDefault="001A72B9" w:rsidP="00AB7646">
      <w:pPr>
        <w:pStyle w:val="ListParagraph"/>
        <w:numPr>
          <w:ilvl w:val="1"/>
          <w:numId w:val="6"/>
        </w:numPr>
        <w:jc w:val="both"/>
      </w:pPr>
      <w:r w:rsidRPr="00524021">
        <w:t>Relación con interfaces y comunicaciones</w:t>
      </w:r>
    </w:p>
    <w:p w14:paraId="4B6673FD" w14:textId="77777777" w:rsidR="001A72B9" w:rsidRDefault="001A72B9" w:rsidP="001A72B9">
      <w:pPr>
        <w:jc w:val="both"/>
      </w:pPr>
      <w:r w:rsidRPr="009F1678">
        <w:t>El proyecto utiliza distintos protocolos de comunicación digital. El sensor SDS011 se comunica mediante UART, mientras que la pantalla OLED utiliza I2C. Asimismo, se emplean GPIO y PWM para el control de LEDs y buzzer.</w:t>
      </w:r>
    </w:p>
    <w:p w14:paraId="347C9876" w14:textId="77777777" w:rsidR="001A72B9" w:rsidRPr="009F1678" w:rsidRDefault="001A72B9" w:rsidP="001A72B9">
      <w:pPr>
        <w:jc w:val="both"/>
      </w:pPr>
    </w:p>
    <w:p w14:paraId="2AF1C1C2" w14:textId="37990A1F" w:rsidR="001A72B9" w:rsidRPr="00524021" w:rsidRDefault="001A72B9" w:rsidP="00AB7646">
      <w:pPr>
        <w:pStyle w:val="ListParagraph"/>
        <w:numPr>
          <w:ilvl w:val="1"/>
          <w:numId w:val="6"/>
        </w:numPr>
        <w:jc w:val="both"/>
      </w:pPr>
      <w:r w:rsidRPr="00524021">
        <w:t>Relación con arquitectura del computador</w:t>
      </w:r>
    </w:p>
    <w:p w14:paraId="17A2EF9E" w14:textId="77777777" w:rsidR="001A72B9" w:rsidRDefault="001A72B9" w:rsidP="001A72B9">
      <w:pPr>
        <w:jc w:val="both"/>
      </w:pPr>
      <w:r w:rsidRPr="009F1678">
        <w:t>El ESP32 funciona como el núcleo de procesamiento del sistema, utilizando CPU, memoria RAM, memoria flash y periféricos internos para ejecutar instrucciones y procesar datos ambientales en tiempo real.</w:t>
      </w:r>
    </w:p>
    <w:p w14:paraId="60CF4674" w14:textId="77777777" w:rsidR="001A72B9" w:rsidRPr="009F1678" w:rsidRDefault="001A72B9" w:rsidP="001A72B9">
      <w:pPr>
        <w:jc w:val="both"/>
      </w:pPr>
    </w:p>
    <w:p w14:paraId="0ACEC9FA" w14:textId="1152F0E4" w:rsidR="001A72B9" w:rsidRPr="00524021" w:rsidRDefault="001A72B9" w:rsidP="00AB7646">
      <w:pPr>
        <w:pStyle w:val="ListParagraph"/>
        <w:numPr>
          <w:ilvl w:val="1"/>
          <w:numId w:val="6"/>
        </w:numPr>
        <w:jc w:val="both"/>
        <w:rPr>
          <w:b/>
          <w:bCs/>
        </w:rPr>
      </w:pPr>
      <w:r w:rsidRPr="00524021">
        <w:t>Relación con manejo de datos</w:t>
      </w:r>
    </w:p>
    <w:p w14:paraId="3A273CA2" w14:textId="77777777" w:rsidR="001A72B9" w:rsidRPr="009F1678" w:rsidRDefault="001A72B9" w:rsidP="001A72B9">
      <w:pPr>
        <w:jc w:val="both"/>
      </w:pPr>
      <w:r w:rsidRPr="009F1678">
        <w:t>El sistema realiza adquisición, procesamiento y visualización de datos relacionados con la calidad del aire. Además, se plantea el almacenamiento histórico de mediciones para realizar análisis de exposición prolongada y generar recomendaciones preventivas.</w:t>
      </w:r>
    </w:p>
    <w:p w14:paraId="3133E63C" w14:textId="77777777" w:rsidR="00643597" w:rsidRDefault="00643597" w:rsidP="00643597">
      <w:pPr>
        <w:jc w:val="both"/>
      </w:pPr>
    </w:p>
    <w:p w14:paraId="07F0FF1B" w14:textId="19A9FEF5" w:rsidR="00643597" w:rsidRPr="00524021" w:rsidRDefault="00B4594A" w:rsidP="00B4594A">
      <w:pPr>
        <w:pStyle w:val="ListParagraph"/>
        <w:numPr>
          <w:ilvl w:val="0"/>
          <w:numId w:val="6"/>
        </w:numPr>
        <w:jc w:val="both"/>
      </w:pPr>
      <w:r>
        <w:rPr>
          <w:smallCaps/>
          <w:color w:val="000000"/>
        </w:rPr>
        <w:t>Métricas</w:t>
      </w:r>
    </w:p>
    <w:p w14:paraId="3982C772" w14:textId="43776CB3" w:rsidR="00643597" w:rsidRPr="00643597" w:rsidRDefault="00643597" w:rsidP="00B4594A">
      <w:pPr>
        <w:pStyle w:val="ListParagraph"/>
        <w:ind w:left="1560"/>
        <w:jc w:val="both"/>
      </w:pPr>
    </w:p>
    <w:p w14:paraId="692A29EB" w14:textId="31024EA1" w:rsidR="00643597" w:rsidRPr="00643597" w:rsidRDefault="00643597" w:rsidP="00B4594A">
      <w:pPr>
        <w:pStyle w:val="ListParagraph"/>
        <w:numPr>
          <w:ilvl w:val="0"/>
          <w:numId w:val="12"/>
        </w:numPr>
        <w:jc w:val="both"/>
      </w:pPr>
      <w:r w:rsidRPr="00643597">
        <w:t>Tiempo de Actualización de Datos</w:t>
      </w:r>
    </w:p>
    <w:p w14:paraId="1C7EA7DC" w14:textId="77777777" w:rsidR="00643597" w:rsidRDefault="00643597" w:rsidP="00B4594A">
      <w:pPr>
        <w:pStyle w:val="ListParagraph"/>
        <w:numPr>
          <w:ilvl w:val="0"/>
          <w:numId w:val="13"/>
        </w:numPr>
        <w:spacing w:after="160"/>
        <w:jc w:val="both"/>
      </w:pPr>
      <w:r w:rsidRPr="00E75CB2">
        <w:t>Evaluación: Tiempo que tarda el sistema en completar un ciclo de lectura y procesamiento de sensores.</w:t>
      </w:r>
    </w:p>
    <w:p w14:paraId="420CA53B" w14:textId="77777777" w:rsidR="00643597" w:rsidRDefault="00643597" w:rsidP="00B4594A">
      <w:pPr>
        <w:pStyle w:val="ListParagraph"/>
        <w:numPr>
          <w:ilvl w:val="0"/>
          <w:numId w:val="13"/>
        </w:numPr>
        <w:spacing w:after="160"/>
        <w:jc w:val="both"/>
      </w:pPr>
      <w:r w:rsidRPr="00E75CB2">
        <w:t>Método de evaluación: Calcula el intervalo entre mediciones consecutivas utilizando funciones de temporización del ESP32 en millis () o micros ().</w:t>
      </w:r>
    </w:p>
    <w:p w14:paraId="2219DAAB" w14:textId="462CDC4F" w:rsidR="00643597" w:rsidRPr="00E75CB2" w:rsidRDefault="00643597" w:rsidP="00B4594A">
      <w:pPr>
        <w:pStyle w:val="ListParagraph"/>
        <w:numPr>
          <w:ilvl w:val="0"/>
          <w:numId w:val="13"/>
        </w:numPr>
        <w:spacing w:after="160"/>
        <w:jc w:val="both"/>
      </w:pPr>
      <w:r w:rsidRPr="00E75CB2">
        <w:t>Importancia: Permite determinar la velocidad y capacidad de monitoreo en tiempo real del sistema.</w:t>
      </w:r>
    </w:p>
    <w:p w14:paraId="649EF37A" w14:textId="77777777" w:rsidR="00643597" w:rsidRDefault="00643597" w:rsidP="00B4594A">
      <w:pPr>
        <w:pStyle w:val="ListParagraph"/>
        <w:numPr>
          <w:ilvl w:val="0"/>
          <w:numId w:val="12"/>
        </w:numPr>
        <w:jc w:val="both"/>
      </w:pPr>
      <w:r w:rsidRPr="00643597">
        <w:t>Tiempo de Respuesta de alerta</w:t>
      </w:r>
    </w:p>
    <w:p w14:paraId="15F78649" w14:textId="77777777" w:rsidR="00643597" w:rsidRDefault="00643597" w:rsidP="00B4594A">
      <w:pPr>
        <w:pStyle w:val="ListParagraph"/>
        <w:numPr>
          <w:ilvl w:val="0"/>
          <w:numId w:val="14"/>
        </w:numPr>
        <w:jc w:val="both"/>
      </w:pPr>
      <w:r w:rsidRPr="00E75CB2">
        <w:t>Evaluación: Tiempo transcurrido desde la detección de una condición crítica hasta la activación de las alertas.</w:t>
      </w:r>
    </w:p>
    <w:p w14:paraId="35AE3AF0" w14:textId="77777777" w:rsidR="00643597" w:rsidRDefault="00643597" w:rsidP="00B4594A">
      <w:pPr>
        <w:pStyle w:val="ListParagraph"/>
        <w:numPr>
          <w:ilvl w:val="0"/>
          <w:numId w:val="14"/>
        </w:numPr>
        <w:jc w:val="both"/>
      </w:pPr>
      <w:r w:rsidRPr="00E75CB2">
        <w:t>Método de evaluación: Registrar marcas de tiempo antes y después de activar los LEDs cuando se supere un umbral definido.</w:t>
      </w:r>
    </w:p>
    <w:p w14:paraId="2087C281" w14:textId="610C7340" w:rsidR="00643597" w:rsidRPr="00E75CB2" w:rsidRDefault="00643597" w:rsidP="00B4594A">
      <w:pPr>
        <w:pStyle w:val="ListParagraph"/>
        <w:numPr>
          <w:ilvl w:val="0"/>
          <w:numId w:val="14"/>
        </w:numPr>
        <w:jc w:val="both"/>
      </w:pPr>
      <w:r w:rsidRPr="00E75CB2">
        <w:t>Importancia: Permite verificar la rapidez de reacción del sistema ante condiciones de riesgo.</w:t>
      </w:r>
    </w:p>
    <w:p w14:paraId="247F15D2" w14:textId="77777777" w:rsidR="00643597" w:rsidRDefault="00643597" w:rsidP="00B4594A">
      <w:pPr>
        <w:pStyle w:val="ListParagraph"/>
        <w:numPr>
          <w:ilvl w:val="0"/>
          <w:numId w:val="12"/>
        </w:numPr>
        <w:jc w:val="both"/>
      </w:pPr>
      <w:r w:rsidRPr="00643597">
        <w:t>Precisión de las mediciones</w:t>
      </w:r>
    </w:p>
    <w:p w14:paraId="338CCA2B" w14:textId="77777777" w:rsidR="00643597" w:rsidRDefault="00643597" w:rsidP="00B4594A">
      <w:pPr>
        <w:pStyle w:val="ListParagraph"/>
        <w:numPr>
          <w:ilvl w:val="0"/>
          <w:numId w:val="15"/>
        </w:numPr>
        <w:jc w:val="both"/>
      </w:pPr>
      <w:r w:rsidRPr="00E75CB2">
        <w:t>Evaluación: Analiza el nivel de exactitud de los datos obtenidos por los sensores</w:t>
      </w:r>
    </w:p>
    <w:p w14:paraId="77E60C46" w14:textId="77777777" w:rsidR="00643597" w:rsidRDefault="00643597" w:rsidP="00B4594A">
      <w:pPr>
        <w:pStyle w:val="ListParagraph"/>
        <w:numPr>
          <w:ilvl w:val="0"/>
          <w:numId w:val="15"/>
        </w:numPr>
        <w:jc w:val="both"/>
      </w:pPr>
      <w:r w:rsidRPr="00E75CB2">
        <w:t>Método de evaluación: Las lecturas se compararán con valores de referencia.</w:t>
      </w:r>
    </w:p>
    <w:p w14:paraId="3897AD97" w14:textId="04E8F405" w:rsidR="00643597" w:rsidRPr="00643597" w:rsidRDefault="00643597" w:rsidP="00B4594A">
      <w:pPr>
        <w:pStyle w:val="ListParagraph"/>
        <w:numPr>
          <w:ilvl w:val="0"/>
          <w:numId w:val="15"/>
        </w:numPr>
        <w:jc w:val="both"/>
      </w:pPr>
      <w:r w:rsidRPr="00E75CB2">
        <w:lastRenderedPageBreak/>
        <w:t>Importancia: Permite validar la confiabilidad y calidad de las mediciones realizadas por el   sistema.</w:t>
      </w:r>
    </w:p>
    <w:p w14:paraId="34F42E8F" w14:textId="77777777" w:rsidR="00643597" w:rsidRDefault="00643597" w:rsidP="00B4594A">
      <w:pPr>
        <w:pStyle w:val="ListParagraph"/>
        <w:numPr>
          <w:ilvl w:val="0"/>
          <w:numId w:val="12"/>
        </w:numPr>
        <w:jc w:val="both"/>
      </w:pPr>
      <w:r w:rsidRPr="00643597">
        <w:t>Uso de memoria del Sistema</w:t>
      </w:r>
    </w:p>
    <w:p w14:paraId="6F916429" w14:textId="77777777" w:rsidR="00643597" w:rsidRDefault="00643597" w:rsidP="00B4594A">
      <w:pPr>
        <w:pStyle w:val="ListParagraph"/>
        <w:numPr>
          <w:ilvl w:val="0"/>
          <w:numId w:val="16"/>
        </w:numPr>
        <w:jc w:val="both"/>
      </w:pPr>
      <w:r w:rsidRPr="00E75CB2">
        <w:t>Evaluación: Evalúa la cantidad de memoria RAM utilizada por el firmware del proyecto.</w:t>
      </w:r>
    </w:p>
    <w:p w14:paraId="6507839A" w14:textId="77777777" w:rsidR="00643597" w:rsidRDefault="00643597" w:rsidP="00B4594A">
      <w:pPr>
        <w:pStyle w:val="ListParagraph"/>
        <w:numPr>
          <w:ilvl w:val="0"/>
          <w:numId w:val="16"/>
        </w:numPr>
        <w:jc w:val="both"/>
      </w:pPr>
      <w:r w:rsidRPr="00E75CB2">
        <w:t>Método de evaluación: Análisis de los reportes generados por el entorno de desarrollo SDS</w:t>
      </w:r>
      <w:r>
        <w:t>0</w:t>
      </w:r>
      <w:r w:rsidRPr="00E75CB2">
        <w:t>11.</w:t>
      </w:r>
    </w:p>
    <w:p w14:paraId="21D80733" w14:textId="7AE75921" w:rsidR="00643597" w:rsidRDefault="00643597" w:rsidP="00B4594A">
      <w:pPr>
        <w:pStyle w:val="ListParagraph"/>
        <w:numPr>
          <w:ilvl w:val="0"/>
          <w:numId w:val="16"/>
        </w:numPr>
        <w:jc w:val="both"/>
      </w:pPr>
      <w:r w:rsidRPr="00E75CB2">
        <w:t>Importancia: Permite verificar si los recursos del microcontrolador son suficientes para el funcionamiento del sistema.</w:t>
      </w:r>
    </w:p>
    <w:p w14:paraId="1853391B" w14:textId="77777777" w:rsidR="00B4594A" w:rsidRDefault="00B4594A" w:rsidP="00B4594A">
      <w:pPr>
        <w:pStyle w:val="ListParagraph"/>
        <w:ind w:left="1440"/>
        <w:jc w:val="both"/>
      </w:pPr>
    </w:p>
    <w:p w14:paraId="0F51E1FE" w14:textId="6DA55629" w:rsidR="00B4594A" w:rsidRPr="00643597" w:rsidRDefault="00B4594A" w:rsidP="00D61508">
      <w:pPr>
        <w:pStyle w:val="ListParagraph"/>
        <w:numPr>
          <w:ilvl w:val="0"/>
          <w:numId w:val="6"/>
        </w:numPr>
        <w:ind w:left="1560" w:hanging="493"/>
        <w:jc w:val="both"/>
      </w:pPr>
      <w:r>
        <w:rPr>
          <w:smallCaps/>
          <w:color w:val="000000"/>
        </w:rPr>
        <w:t>Plan de continuidad</w:t>
      </w:r>
    </w:p>
    <w:p w14:paraId="7798F50F" w14:textId="77777777" w:rsidR="00643597" w:rsidRPr="00B4594A" w:rsidRDefault="00643597" w:rsidP="00B4594A">
      <w:pPr>
        <w:spacing w:after="160" w:line="278" w:lineRule="auto"/>
        <w:jc w:val="both"/>
      </w:pPr>
      <w:r w:rsidRPr="00B4594A">
        <w:t>IoT</w:t>
      </w:r>
    </w:p>
    <w:p w14:paraId="41FE2FDE" w14:textId="074F296E" w:rsidR="00643597" w:rsidRDefault="00643597" w:rsidP="00643597">
      <w:pPr>
        <w:jc w:val="both"/>
      </w:pPr>
      <w:r>
        <w:t>E</w:t>
      </w:r>
      <w:r w:rsidRPr="00DE07A6">
        <w:t>l sistema podrá incorporar conectividad Wifi mediante el ESP32 para enviar las mediciones de PM2.5, PM10, temperatura y humedad hacia plataformas IoT y servicios en la nube como Firebase utilizando el protocolo MQTT. Esto permitirá realizar monitoreo remoto en tiempo real, almacenamiento de datos y visualización de alertas desde dispositivos móviles o computadoras. Además, la información recopilada podrá mostrarse mediante gráficos y paneles de control para facilitar el seguimiento de la calidad del aire y apoyar la toma de decisiones en ambientes cerrados.</w:t>
      </w:r>
    </w:p>
    <w:p w14:paraId="02F50634" w14:textId="77777777" w:rsidR="00B4594A" w:rsidRDefault="00B4594A" w:rsidP="00643597">
      <w:pPr>
        <w:jc w:val="both"/>
      </w:pPr>
    </w:p>
    <w:p w14:paraId="4F7F3562" w14:textId="77777777" w:rsidR="00643597" w:rsidRPr="00B4594A" w:rsidRDefault="00643597" w:rsidP="00B4594A">
      <w:pPr>
        <w:spacing w:after="160" w:line="278" w:lineRule="auto"/>
        <w:jc w:val="both"/>
      </w:pPr>
      <w:r w:rsidRPr="00B4594A">
        <w:t>IA</w:t>
      </w:r>
    </w:p>
    <w:p w14:paraId="5E2FD35B" w14:textId="77C3172C" w:rsidR="00643597" w:rsidRDefault="00643597" w:rsidP="00643597">
      <w:pPr>
        <w:jc w:val="both"/>
      </w:pPr>
      <w:r w:rsidRPr="00DE07A6">
        <w:t>En un</w:t>
      </w:r>
      <w:r>
        <w:t xml:space="preserve"> futuro próximo</w:t>
      </w:r>
      <w:r w:rsidRPr="00DE07A6">
        <w:t>, los datos recolectados podrán utilizarse para implementar modelos básicos de Inteligencia Artificial orientados a la clasificación o predicción de la calidad del aire. Se propone evaluar el uso de TensorFlow Lite para microcontroladores, permitiendo analizar patrones ambientales y anticipar condiciones críticas a partir de las mediciones obtenidas por el sistema. Esta ampliación permitiría identificar tendencias de contaminación, optimizar las alertas preventivas y mejorar la capacidad de respuesta del sistema frente a cambios en las condiciones ambientales.</w:t>
      </w:r>
    </w:p>
    <w:p w14:paraId="125CEDF2" w14:textId="77777777" w:rsidR="00B4594A" w:rsidRDefault="00B4594A" w:rsidP="00643597">
      <w:pPr>
        <w:jc w:val="both"/>
      </w:pPr>
    </w:p>
    <w:p w14:paraId="78CEC661" w14:textId="59DCD0A8" w:rsidR="00B4594A" w:rsidRPr="00524021" w:rsidRDefault="00B4594A" w:rsidP="00B4594A">
      <w:pPr>
        <w:pStyle w:val="ListParagraph"/>
        <w:numPr>
          <w:ilvl w:val="0"/>
          <w:numId w:val="6"/>
        </w:numPr>
        <w:jc w:val="both"/>
      </w:pPr>
      <w:r w:rsidRPr="00B4594A">
        <w:rPr>
          <w:smallCaps/>
          <w:color w:val="000000"/>
        </w:rPr>
        <w:t>Cronograma</w:t>
      </w:r>
    </w:p>
    <w:p w14:paraId="199C757D" w14:textId="77777777" w:rsidR="00643597" w:rsidRDefault="00643597" w:rsidP="00643597">
      <w:pPr>
        <w:jc w:val="both"/>
      </w:pPr>
    </w:p>
    <w:p w14:paraId="35B2344F" w14:textId="77777777" w:rsidR="00643597" w:rsidRPr="004B694F" w:rsidRDefault="00643597" w:rsidP="00B4594A">
      <w:pPr>
        <w:rPr>
          <w:sz w:val="16"/>
          <w:szCs w:val="16"/>
        </w:rPr>
      </w:pPr>
      <w:r w:rsidRPr="00D60C5A">
        <w:rPr>
          <w:sz w:val="16"/>
          <w:szCs w:val="16"/>
        </w:rPr>
        <w:t>TABLA I</w:t>
      </w:r>
      <w:r>
        <w:rPr>
          <w:sz w:val="16"/>
          <w:szCs w:val="16"/>
        </w:rPr>
        <w:t>I</w:t>
      </w:r>
      <w:r w:rsidRPr="00D60C5A">
        <w:rPr>
          <w:sz w:val="16"/>
          <w:szCs w:val="16"/>
        </w:rPr>
        <w:t xml:space="preserve">. </w:t>
      </w:r>
      <w:r>
        <w:rPr>
          <w:sz w:val="16"/>
          <w:szCs w:val="16"/>
        </w:rPr>
        <w:t>CRONOGRAMA DEL PROYECTO</w:t>
      </w:r>
    </w:p>
    <w:p w14:paraId="108D8DF3" w14:textId="77777777" w:rsidR="00643597" w:rsidRDefault="00643597" w:rsidP="00643597">
      <w:pPr>
        <w:jc w:val="both"/>
      </w:pPr>
    </w:p>
    <w:p w14:paraId="14A9A043" w14:textId="28086A0C" w:rsidR="00104CE8" w:rsidRDefault="00104CE8" w:rsidP="00643597">
      <w:pPr>
        <w:pStyle w:val="11BulletList"/>
        <w:numPr>
          <w:ilvl w:val="0"/>
          <w:numId w:val="0"/>
        </w:numPr>
      </w:pPr>
    </w:p>
    <w:p w14:paraId="65D92739" w14:textId="56C29FE1" w:rsidR="00524021" w:rsidRDefault="00524021" w:rsidP="00643597">
      <w:pPr>
        <w:pStyle w:val="11BulletList"/>
        <w:numPr>
          <w:ilvl w:val="0"/>
          <w:numId w:val="0"/>
        </w:numPr>
      </w:pPr>
    </w:p>
    <w:p w14:paraId="037C6358" w14:textId="55FBC9F6" w:rsidR="00524021" w:rsidRDefault="00524021" w:rsidP="00643597">
      <w:pPr>
        <w:pStyle w:val="11BulletList"/>
        <w:numPr>
          <w:ilvl w:val="0"/>
          <w:numId w:val="0"/>
        </w:numPr>
      </w:pPr>
    </w:p>
    <w:p w14:paraId="377FB58A" w14:textId="39643A70" w:rsidR="00524021" w:rsidRDefault="00524021" w:rsidP="00643597">
      <w:pPr>
        <w:pStyle w:val="11BulletList"/>
        <w:numPr>
          <w:ilvl w:val="0"/>
          <w:numId w:val="0"/>
        </w:numPr>
      </w:pPr>
    </w:p>
    <w:p w14:paraId="5522A338" w14:textId="2CDC6E97" w:rsidR="00524021" w:rsidRDefault="00524021" w:rsidP="00643597">
      <w:pPr>
        <w:pStyle w:val="11BulletList"/>
        <w:numPr>
          <w:ilvl w:val="0"/>
          <w:numId w:val="0"/>
        </w:numPr>
      </w:pPr>
    </w:p>
    <w:p w14:paraId="1F8B6921" w14:textId="424CDB66" w:rsidR="00524021" w:rsidRDefault="00524021" w:rsidP="00643597">
      <w:pPr>
        <w:pStyle w:val="11BulletList"/>
        <w:numPr>
          <w:ilvl w:val="0"/>
          <w:numId w:val="0"/>
        </w:numPr>
      </w:pPr>
    </w:p>
    <w:p w14:paraId="1989ABAD" w14:textId="518BDA99" w:rsidR="00524021" w:rsidRDefault="00524021" w:rsidP="00643597">
      <w:pPr>
        <w:pStyle w:val="11BulletList"/>
        <w:numPr>
          <w:ilvl w:val="0"/>
          <w:numId w:val="0"/>
        </w:numPr>
      </w:pPr>
    </w:p>
    <w:p w14:paraId="7D4DF5BF" w14:textId="32D99C3F" w:rsidR="00524021" w:rsidRDefault="00524021" w:rsidP="00643597">
      <w:pPr>
        <w:pStyle w:val="11BulletList"/>
        <w:numPr>
          <w:ilvl w:val="0"/>
          <w:numId w:val="0"/>
        </w:numPr>
      </w:pPr>
    </w:p>
    <w:p w14:paraId="614BDA1A" w14:textId="35FB00A5" w:rsidR="00524021" w:rsidRDefault="00524021" w:rsidP="00643597">
      <w:pPr>
        <w:pStyle w:val="11BulletList"/>
        <w:numPr>
          <w:ilvl w:val="0"/>
          <w:numId w:val="0"/>
        </w:numPr>
      </w:pPr>
    </w:p>
    <w:p w14:paraId="795494AD" w14:textId="3CD8AFC7" w:rsidR="00524021" w:rsidRDefault="00524021" w:rsidP="00643597">
      <w:pPr>
        <w:pStyle w:val="11BulletList"/>
        <w:numPr>
          <w:ilvl w:val="0"/>
          <w:numId w:val="0"/>
        </w:numPr>
      </w:pPr>
    </w:p>
    <w:p w14:paraId="5FDC33BE" w14:textId="1DB9E0AF" w:rsidR="00524021" w:rsidRDefault="00524021" w:rsidP="00643597">
      <w:pPr>
        <w:pStyle w:val="11BulletList"/>
        <w:numPr>
          <w:ilvl w:val="0"/>
          <w:numId w:val="0"/>
        </w:numPr>
      </w:pPr>
    </w:p>
    <w:p w14:paraId="7EED592F" w14:textId="72836871" w:rsidR="00524021" w:rsidRDefault="00524021" w:rsidP="008B5B0B">
      <w:pPr>
        <w:pStyle w:val="11BulletList"/>
        <w:numPr>
          <w:ilvl w:val="0"/>
          <w:numId w:val="0"/>
        </w:numPr>
      </w:pPr>
    </w:p>
    <w:p w14:paraId="364AA75F" w14:textId="6903A5C6" w:rsidR="00524021" w:rsidRDefault="00524021" w:rsidP="008B5B0B">
      <w:pPr>
        <w:pStyle w:val="11BulletList"/>
        <w:numPr>
          <w:ilvl w:val="0"/>
          <w:numId w:val="0"/>
        </w:numPr>
      </w:pPr>
    </w:p>
    <w:p w14:paraId="4BFB9AF5" w14:textId="0E7496C7" w:rsidR="00524021" w:rsidRDefault="00524021" w:rsidP="008B5B0B">
      <w:pPr>
        <w:pStyle w:val="11BulletList"/>
        <w:numPr>
          <w:ilvl w:val="0"/>
          <w:numId w:val="0"/>
        </w:numPr>
      </w:pPr>
    </w:p>
    <w:p w14:paraId="29C907BE" w14:textId="203AC763" w:rsidR="00524021" w:rsidRDefault="00524021" w:rsidP="008B5B0B">
      <w:pPr>
        <w:pStyle w:val="11BulletList"/>
        <w:numPr>
          <w:ilvl w:val="0"/>
          <w:numId w:val="0"/>
        </w:numPr>
      </w:pPr>
    </w:p>
    <w:p w14:paraId="09FFDFC2" w14:textId="3837D132" w:rsidR="00524021" w:rsidRDefault="00524021" w:rsidP="008B5B0B">
      <w:pPr>
        <w:pStyle w:val="11BulletList"/>
        <w:numPr>
          <w:ilvl w:val="0"/>
          <w:numId w:val="0"/>
        </w:numPr>
      </w:pPr>
    </w:p>
    <w:p w14:paraId="50613C16" w14:textId="3D4AF86D" w:rsidR="00524021" w:rsidRDefault="00524021" w:rsidP="008B5B0B">
      <w:pPr>
        <w:pStyle w:val="11BulletList"/>
        <w:numPr>
          <w:ilvl w:val="0"/>
          <w:numId w:val="0"/>
        </w:numPr>
      </w:pPr>
    </w:p>
    <w:p w14:paraId="00293EAD" w14:textId="4956147D" w:rsidR="00524021" w:rsidRDefault="00524021" w:rsidP="008B5B0B">
      <w:pPr>
        <w:pStyle w:val="11BulletList"/>
        <w:numPr>
          <w:ilvl w:val="0"/>
          <w:numId w:val="0"/>
        </w:numPr>
      </w:pPr>
    </w:p>
    <w:p w14:paraId="065CEE9C" w14:textId="37DFFC49" w:rsidR="00524021" w:rsidRDefault="00524021" w:rsidP="008B5B0B">
      <w:pPr>
        <w:pStyle w:val="11BulletList"/>
        <w:numPr>
          <w:ilvl w:val="0"/>
          <w:numId w:val="0"/>
        </w:numPr>
      </w:pPr>
    </w:p>
    <w:p w14:paraId="26DE4B59" w14:textId="7074ABC6" w:rsidR="00524021" w:rsidRDefault="00524021" w:rsidP="008B5B0B">
      <w:pPr>
        <w:pStyle w:val="11BulletList"/>
        <w:numPr>
          <w:ilvl w:val="0"/>
          <w:numId w:val="0"/>
        </w:numPr>
      </w:pPr>
    </w:p>
    <w:tbl>
      <w:tblPr>
        <w:tblStyle w:val="TableGrid"/>
        <w:tblpPr w:leftFromText="141" w:rightFromText="141" w:horzAnchor="margin" w:tblpXSpec="right" w:tblpY="276"/>
        <w:tblW w:w="4227" w:type="dxa"/>
        <w:tblLook w:val="04A0" w:firstRow="1" w:lastRow="0" w:firstColumn="1" w:lastColumn="0" w:noHBand="0" w:noVBand="1"/>
      </w:tblPr>
      <w:tblGrid>
        <w:gridCol w:w="919"/>
        <w:gridCol w:w="1836"/>
        <w:gridCol w:w="1472"/>
      </w:tblGrid>
      <w:tr w:rsidR="00B4594A" w:rsidRPr="00E75CB2" w14:paraId="4D6A49A0" w14:textId="77777777" w:rsidTr="00B4594A">
        <w:trPr>
          <w:trHeight w:val="496"/>
        </w:trPr>
        <w:tc>
          <w:tcPr>
            <w:tcW w:w="919" w:type="dxa"/>
          </w:tcPr>
          <w:p w14:paraId="49F606DC" w14:textId="77777777" w:rsidR="00B4594A" w:rsidRPr="009760F3" w:rsidRDefault="00B4594A" w:rsidP="00B4594A">
            <w:pPr>
              <w:rPr>
                <w:rFonts w:ascii="Times New Roman" w:hAnsi="Times New Roman" w:cs="Times New Roman"/>
                <w:b/>
                <w:bCs/>
                <w:sz w:val="16"/>
                <w:szCs w:val="16"/>
              </w:rPr>
            </w:pPr>
            <w:r w:rsidRPr="009760F3">
              <w:rPr>
                <w:rFonts w:ascii="Times New Roman" w:hAnsi="Times New Roman" w:cs="Times New Roman"/>
                <w:b/>
                <w:bCs/>
                <w:sz w:val="16"/>
                <w:szCs w:val="16"/>
              </w:rPr>
              <w:t>Semana</w:t>
            </w:r>
          </w:p>
        </w:tc>
        <w:tc>
          <w:tcPr>
            <w:tcW w:w="1836" w:type="dxa"/>
          </w:tcPr>
          <w:p w14:paraId="7E71F258" w14:textId="77777777" w:rsidR="00B4594A" w:rsidRPr="009760F3" w:rsidRDefault="00B4594A" w:rsidP="00B4594A">
            <w:pPr>
              <w:rPr>
                <w:rFonts w:ascii="Times New Roman" w:hAnsi="Times New Roman" w:cs="Times New Roman"/>
                <w:b/>
                <w:bCs/>
                <w:sz w:val="16"/>
                <w:szCs w:val="16"/>
              </w:rPr>
            </w:pPr>
            <w:r w:rsidRPr="009760F3">
              <w:rPr>
                <w:rFonts w:ascii="Times New Roman" w:hAnsi="Times New Roman" w:cs="Times New Roman"/>
                <w:b/>
                <w:bCs/>
                <w:sz w:val="16"/>
                <w:szCs w:val="16"/>
              </w:rPr>
              <w:t>Actividad</w:t>
            </w:r>
          </w:p>
        </w:tc>
        <w:tc>
          <w:tcPr>
            <w:tcW w:w="1472" w:type="dxa"/>
          </w:tcPr>
          <w:p w14:paraId="746B24A8" w14:textId="77777777" w:rsidR="00B4594A" w:rsidRPr="009760F3" w:rsidRDefault="00B4594A" w:rsidP="00B4594A">
            <w:pPr>
              <w:rPr>
                <w:rFonts w:ascii="Times New Roman" w:hAnsi="Times New Roman" w:cs="Times New Roman"/>
                <w:b/>
                <w:bCs/>
                <w:sz w:val="16"/>
                <w:szCs w:val="16"/>
              </w:rPr>
            </w:pPr>
            <w:r w:rsidRPr="009760F3">
              <w:rPr>
                <w:rFonts w:ascii="Times New Roman" w:hAnsi="Times New Roman" w:cs="Times New Roman"/>
                <w:b/>
                <w:bCs/>
                <w:sz w:val="16"/>
                <w:szCs w:val="16"/>
              </w:rPr>
              <w:t>Producto esperado</w:t>
            </w:r>
          </w:p>
        </w:tc>
      </w:tr>
      <w:tr w:rsidR="00B4594A" w:rsidRPr="00E75CB2" w14:paraId="637D49B6" w14:textId="77777777" w:rsidTr="00B4594A">
        <w:trPr>
          <w:trHeight w:val="496"/>
        </w:trPr>
        <w:tc>
          <w:tcPr>
            <w:tcW w:w="919" w:type="dxa"/>
          </w:tcPr>
          <w:p w14:paraId="01975E10" w14:textId="77777777" w:rsidR="00B4594A" w:rsidRPr="009760F3" w:rsidRDefault="00B4594A" w:rsidP="00B4594A">
            <w:pPr>
              <w:jc w:val="both"/>
              <w:rPr>
                <w:rFonts w:ascii="Times New Roman" w:hAnsi="Times New Roman" w:cs="Times New Roman"/>
                <w:sz w:val="16"/>
                <w:szCs w:val="16"/>
              </w:rPr>
            </w:pPr>
            <w:r w:rsidRPr="009760F3">
              <w:rPr>
                <w:rFonts w:ascii="Times New Roman" w:hAnsi="Times New Roman" w:cs="Times New Roman"/>
                <w:sz w:val="16"/>
                <w:szCs w:val="16"/>
              </w:rPr>
              <w:t>6</w:t>
            </w:r>
          </w:p>
        </w:tc>
        <w:tc>
          <w:tcPr>
            <w:tcW w:w="1836" w:type="dxa"/>
          </w:tcPr>
          <w:p w14:paraId="2700449C"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Presentación de la propuesta del proyecto, objetivos, métricas y diagrama de bloques.</w:t>
            </w:r>
          </w:p>
        </w:tc>
        <w:tc>
          <w:tcPr>
            <w:tcW w:w="1472" w:type="dxa"/>
          </w:tcPr>
          <w:p w14:paraId="5054E25F" w14:textId="77777777" w:rsidR="00B4594A" w:rsidRPr="009760F3" w:rsidRDefault="00B4594A" w:rsidP="00B4594A">
            <w:pPr>
              <w:jc w:val="both"/>
              <w:rPr>
                <w:rFonts w:ascii="Times New Roman" w:hAnsi="Times New Roman" w:cs="Times New Roman"/>
                <w:sz w:val="16"/>
                <w:szCs w:val="16"/>
              </w:rPr>
            </w:pPr>
            <w:r w:rsidRPr="009760F3">
              <w:rPr>
                <w:rFonts w:ascii="Times New Roman" w:hAnsi="Times New Roman" w:cs="Times New Roman"/>
                <w:sz w:val="16"/>
                <w:szCs w:val="16"/>
              </w:rPr>
              <w:t>Entregable 1 validado y aprobado</w:t>
            </w:r>
          </w:p>
        </w:tc>
      </w:tr>
      <w:tr w:rsidR="00B4594A" w:rsidRPr="00E75CB2" w14:paraId="62439C7A" w14:textId="77777777" w:rsidTr="00B4594A">
        <w:trPr>
          <w:trHeight w:val="474"/>
        </w:trPr>
        <w:tc>
          <w:tcPr>
            <w:tcW w:w="919" w:type="dxa"/>
          </w:tcPr>
          <w:p w14:paraId="5881C28D" w14:textId="77777777" w:rsidR="00B4594A" w:rsidRPr="009760F3" w:rsidRDefault="00B4594A" w:rsidP="00B4594A">
            <w:pPr>
              <w:jc w:val="both"/>
              <w:rPr>
                <w:rFonts w:ascii="Times New Roman" w:hAnsi="Times New Roman" w:cs="Times New Roman"/>
                <w:sz w:val="16"/>
                <w:szCs w:val="16"/>
              </w:rPr>
            </w:pPr>
            <w:r w:rsidRPr="009760F3">
              <w:rPr>
                <w:rFonts w:ascii="Times New Roman" w:hAnsi="Times New Roman" w:cs="Times New Roman"/>
                <w:sz w:val="16"/>
                <w:szCs w:val="16"/>
              </w:rPr>
              <w:t xml:space="preserve"> 7</w:t>
            </w:r>
          </w:p>
        </w:tc>
        <w:tc>
          <w:tcPr>
            <w:tcW w:w="1836" w:type="dxa"/>
          </w:tcPr>
          <w:p w14:paraId="05118999"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Selección de componentes electrónicos y revisión de disponibilidad.</w:t>
            </w:r>
          </w:p>
        </w:tc>
        <w:tc>
          <w:tcPr>
            <w:tcW w:w="1472" w:type="dxa"/>
          </w:tcPr>
          <w:p w14:paraId="0CD8550D"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Lista definitiva de materiales y conexiones preliminares.</w:t>
            </w:r>
          </w:p>
        </w:tc>
      </w:tr>
      <w:tr w:rsidR="00B4594A" w:rsidRPr="00E75CB2" w14:paraId="272A2122" w14:textId="77777777" w:rsidTr="00B4594A">
        <w:trPr>
          <w:trHeight w:val="496"/>
        </w:trPr>
        <w:tc>
          <w:tcPr>
            <w:tcW w:w="919" w:type="dxa"/>
          </w:tcPr>
          <w:p w14:paraId="56D6DC78" w14:textId="77777777" w:rsidR="00B4594A" w:rsidRPr="009760F3" w:rsidRDefault="00B4594A" w:rsidP="00B4594A">
            <w:pPr>
              <w:jc w:val="both"/>
              <w:rPr>
                <w:rFonts w:ascii="Times New Roman" w:hAnsi="Times New Roman" w:cs="Times New Roman"/>
                <w:sz w:val="16"/>
                <w:szCs w:val="16"/>
              </w:rPr>
            </w:pPr>
            <w:r w:rsidRPr="009760F3">
              <w:rPr>
                <w:rFonts w:ascii="Times New Roman" w:hAnsi="Times New Roman" w:cs="Times New Roman"/>
                <w:sz w:val="16"/>
                <w:szCs w:val="16"/>
              </w:rPr>
              <w:t>8</w:t>
            </w:r>
          </w:p>
        </w:tc>
        <w:tc>
          <w:tcPr>
            <w:tcW w:w="1836" w:type="dxa"/>
          </w:tcPr>
          <w:p w14:paraId="0BD4D3DE"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Configuración inicial del ESP32 y prueba individual de sensores.</w:t>
            </w:r>
          </w:p>
        </w:tc>
        <w:tc>
          <w:tcPr>
            <w:tcW w:w="1472" w:type="dxa"/>
          </w:tcPr>
          <w:p w14:paraId="7ED0B12E"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Lecturas básicas de PM2.5, PM10, temperatura y humedad.</w:t>
            </w:r>
          </w:p>
        </w:tc>
      </w:tr>
      <w:tr w:rsidR="00B4594A" w:rsidRPr="00E75CB2" w14:paraId="6CAC1248" w14:textId="77777777" w:rsidTr="00B4594A">
        <w:trPr>
          <w:trHeight w:val="496"/>
        </w:trPr>
        <w:tc>
          <w:tcPr>
            <w:tcW w:w="919" w:type="dxa"/>
          </w:tcPr>
          <w:p w14:paraId="1645CCBA" w14:textId="77777777" w:rsidR="00B4594A" w:rsidRPr="009760F3" w:rsidRDefault="00B4594A" w:rsidP="00B4594A">
            <w:pPr>
              <w:jc w:val="both"/>
              <w:rPr>
                <w:rFonts w:ascii="Times New Roman" w:hAnsi="Times New Roman" w:cs="Times New Roman"/>
                <w:sz w:val="16"/>
                <w:szCs w:val="16"/>
              </w:rPr>
            </w:pPr>
            <w:r w:rsidRPr="009760F3">
              <w:rPr>
                <w:rFonts w:ascii="Times New Roman" w:hAnsi="Times New Roman" w:cs="Times New Roman"/>
                <w:sz w:val="16"/>
                <w:szCs w:val="16"/>
              </w:rPr>
              <w:t>9</w:t>
            </w:r>
          </w:p>
        </w:tc>
        <w:tc>
          <w:tcPr>
            <w:tcW w:w="1836" w:type="dxa"/>
          </w:tcPr>
          <w:p w14:paraId="0ECBB7F7"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Desarrollo de la lógica del sistema y máquina de estados finitos (FSM).</w:t>
            </w:r>
          </w:p>
        </w:tc>
        <w:tc>
          <w:tcPr>
            <w:tcW w:w="1472" w:type="dxa"/>
          </w:tcPr>
          <w:p w14:paraId="385D41A4"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Entregable 2 y demostración del funcionamiento inicial del monitoreo y clasificación del aire.</w:t>
            </w:r>
          </w:p>
        </w:tc>
      </w:tr>
      <w:tr w:rsidR="00B4594A" w:rsidRPr="00E75CB2" w14:paraId="42189CB0" w14:textId="77777777" w:rsidTr="00B4594A">
        <w:trPr>
          <w:trHeight w:val="496"/>
        </w:trPr>
        <w:tc>
          <w:tcPr>
            <w:tcW w:w="919" w:type="dxa"/>
          </w:tcPr>
          <w:p w14:paraId="20464EF7" w14:textId="77777777" w:rsidR="00B4594A" w:rsidRPr="009760F3" w:rsidRDefault="00B4594A" w:rsidP="00B4594A">
            <w:pPr>
              <w:jc w:val="both"/>
              <w:rPr>
                <w:rFonts w:ascii="Times New Roman" w:hAnsi="Times New Roman" w:cs="Times New Roman"/>
                <w:sz w:val="16"/>
                <w:szCs w:val="16"/>
              </w:rPr>
            </w:pPr>
            <w:r w:rsidRPr="009760F3">
              <w:rPr>
                <w:rFonts w:ascii="Times New Roman" w:hAnsi="Times New Roman" w:cs="Times New Roman"/>
                <w:sz w:val="16"/>
                <w:szCs w:val="16"/>
              </w:rPr>
              <w:t>10</w:t>
            </w:r>
          </w:p>
        </w:tc>
        <w:tc>
          <w:tcPr>
            <w:tcW w:w="1836" w:type="dxa"/>
          </w:tcPr>
          <w:p w14:paraId="4450287B"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Construcción de la maqueta de ciudad y distribución de componentes.</w:t>
            </w:r>
          </w:p>
        </w:tc>
        <w:tc>
          <w:tcPr>
            <w:tcW w:w="1472" w:type="dxa"/>
          </w:tcPr>
          <w:p w14:paraId="522DCCDA"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Base física del proyecto terminada e integrada con el prototipo.</w:t>
            </w:r>
          </w:p>
        </w:tc>
      </w:tr>
      <w:tr w:rsidR="00B4594A" w:rsidRPr="00E75CB2" w14:paraId="7C699AA4" w14:textId="77777777" w:rsidTr="00B4594A">
        <w:trPr>
          <w:trHeight w:val="496"/>
        </w:trPr>
        <w:tc>
          <w:tcPr>
            <w:tcW w:w="919" w:type="dxa"/>
          </w:tcPr>
          <w:p w14:paraId="453FEF71" w14:textId="77777777" w:rsidR="00B4594A" w:rsidRPr="009760F3" w:rsidRDefault="00B4594A" w:rsidP="00B4594A">
            <w:pPr>
              <w:jc w:val="both"/>
              <w:rPr>
                <w:rFonts w:ascii="Times New Roman" w:hAnsi="Times New Roman" w:cs="Times New Roman"/>
                <w:sz w:val="16"/>
                <w:szCs w:val="16"/>
              </w:rPr>
            </w:pPr>
            <w:r w:rsidRPr="009760F3">
              <w:rPr>
                <w:rFonts w:ascii="Times New Roman" w:hAnsi="Times New Roman" w:cs="Times New Roman"/>
                <w:sz w:val="16"/>
                <w:szCs w:val="16"/>
              </w:rPr>
              <w:t>11</w:t>
            </w:r>
          </w:p>
        </w:tc>
        <w:tc>
          <w:tcPr>
            <w:tcW w:w="1836" w:type="dxa"/>
          </w:tcPr>
          <w:p w14:paraId="40D1A448"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Integración de pantalla OLED, LEDs, buzzer y sensores en la maqueta.</w:t>
            </w:r>
          </w:p>
        </w:tc>
        <w:tc>
          <w:tcPr>
            <w:tcW w:w="1472" w:type="dxa"/>
          </w:tcPr>
          <w:p w14:paraId="45983D04"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Sistema de alertas y visualización funcionando correctamente.</w:t>
            </w:r>
          </w:p>
        </w:tc>
      </w:tr>
      <w:tr w:rsidR="00B4594A" w:rsidRPr="00E75CB2" w14:paraId="557F72AE" w14:textId="77777777" w:rsidTr="00B4594A">
        <w:trPr>
          <w:trHeight w:val="496"/>
        </w:trPr>
        <w:tc>
          <w:tcPr>
            <w:tcW w:w="919" w:type="dxa"/>
          </w:tcPr>
          <w:p w14:paraId="7A5E7DC3" w14:textId="77777777" w:rsidR="00B4594A" w:rsidRPr="009760F3" w:rsidRDefault="00B4594A" w:rsidP="00B4594A">
            <w:pPr>
              <w:jc w:val="both"/>
              <w:rPr>
                <w:rFonts w:ascii="Times New Roman" w:hAnsi="Times New Roman" w:cs="Times New Roman"/>
                <w:sz w:val="16"/>
                <w:szCs w:val="16"/>
              </w:rPr>
            </w:pPr>
            <w:r w:rsidRPr="009760F3">
              <w:rPr>
                <w:rFonts w:ascii="Times New Roman" w:hAnsi="Times New Roman" w:cs="Times New Roman"/>
                <w:sz w:val="16"/>
                <w:szCs w:val="16"/>
              </w:rPr>
              <w:t>12</w:t>
            </w:r>
          </w:p>
        </w:tc>
        <w:tc>
          <w:tcPr>
            <w:tcW w:w="1836" w:type="dxa"/>
          </w:tcPr>
          <w:p w14:paraId="160B892B"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Evaluación de métricas del sistema y pruebas de funcionamiento.</w:t>
            </w:r>
          </w:p>
        </w:tc>
        <w:tc>
          <w:tcPr>
            <w:tcW w:w="1472" w:type="dxa"/>
          </w:tcPr>
          <w:p w14:paraId="5399FCAE" w14:textId="77777777" w:rsidR="00B4594A" w:rsidRPr="009760F3" w:rsidRDefault="00B4594A" w:rsidP="00B4594A">
            <w:pPr>
              <w:jc w:val="both"/>
              <w:rPr>
                <w:rFonts w:ascii="Times New Roman" w:hAnsi="Times New Roman" w:cs="Times New Roman"/>
                <w:sz w:val="16"/>
                <w:szCs w:val="16"/>
              </w:rPr>
            </w:pPr>
            <w:r w:rsidRPr="00F632B7">
              <w:rPr>
                <w:rFonts w:ascii="Times New Roman" w:hAnsi="Times New Roman" w:cs="Times New Roman"/>
                <w:sz w:val="16"/>
                <w:szCs w:val="16"/>
                <w:lang w:val="es-PE"/>
              </w:rPr>
              <w:t xml:space="preserve">Entregable 3 y registro de tiempos, consumo y estabilidad del prototipo. </w:t>
            </w:r>
            <w:r w:rsidRPr="009760F3">
              <w:rPr>
                <w:rFonts w:ascii="Times New Roman" w:hAnsi="Times New Roman" w:cs="Times New Roman"/>
                <w:sz w:val="16"/>
                <w:szCs w:val="16"/>
              </w:rPr>
              <w:t>Video corto del prototipo.</w:t>
            </w:r>
          </w:p>
        </w:tc>
      </w:tr>
      <w:tr w:rsidR="00B4594A" w:rsidRPr="00E75CB2" w14:paraId="63D2DAF2" w14:textId="77777777" w:rsidTr="00B4594A">
        <w:trPr>
          <w:trHeight w:val="474"/>
        </w:trPr>
        <w:tc>
          <w:tcPr>
            <w:tcW w:w="919" w:type="dxa"/>
          </w:tcPr>
          <w:p w14:paraId="155F6464" w14:textId="77777777" w:rsidR="00B4594A" w:rsidRPr="009760F3" w:rsidRDefault="00B4594A" w:rsidP="00B4594A">
            <w:pPr>
              <w:jc w:val="both"/>
              <w:rPr>
                <w:rFonts w:ascii="Times New Roman" w:hAnsi="Times New Roman" w:cs="Times New Roman"/>
                <w:sz w:val="16"/>
                <w:szCs w:val="16"/>
              </w:rPr>
            </w:pPr>
            <w:r w:rsidRPr="009760F3">
              <w:rPr>
                <w:rFonts w:ascii="Times New Roman" w:hAnsi="Times New Roman" w:cs="Times New Roman"/>
                <w:sz w:val="16"/>
                <w:szCs w:val="16"/>
              </w:rPr>
              <w:t>13</w:t>
            </w:r>
          </w:p>
        </w:tc>
        <w:tc>
          <w:tcPr>
            <w:tcW w:w="1836" w:type="dxa"/>
          </w:tcPr>
          <w:p w14:paraId="079B0861"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Corrección de errores y mejora de estabilidad del prototipo.</w:t>
            </w:r>
          </w:p>
        </w:tc>
        <w:tc>
          <w:tcPr>
            <w:tcW w:w="1472" w:type="dxa"/>
          </w:tcPr>
          <w:p w14:paraId="619D1F9E"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Prototipo final estable y listo para demostración.</w:t>
            </w:r>
          </w:p>
        </w:tc>
      </w:tr>
      <w:tr w:rsidR="00B4594A" w:rsidRPr="00E75CB2" w14:paraId="530590DC" w14:textId="77777777" w:rsidTr="00B4594A">
        <w:trPr>
          <w:trHeight w:val="496"/>
        </w:trPr>
        <w:tc>
          <w:tcPr>
            <w:tcW w:w="919" w:type="dxa"/>
          </w:tcPr>
          <w:p w14:paraId="2B265AFE" w14:textId="77777777" w:rsidR="00B4594A" w:rsidRPr="009760F3" w:rsidRDefault="00B4594A" w:rsidP="00B4594A">
            <w:pPr>
              <w:jc w:val="both"/>
              <w:rPr>
                <w:rFonts w:ascii="Times New Roman" w:hAnsi="Times New Roman" w:cs="Times New Roman"/>
                <w:sz w:val="16"/>
                <w:szCs w:val="16"/>
              </w:rPr>
            </w:pPr>
            <w:r w:rsidRPr="009760F3">
              <w:rPr>
                <w:rFonts w:ascii="Times New Roman" w:hAnsi="Times New Roman" w:cs="Times New Roman"/>
                <w:sz w:val="16"/>
                <w:szCs w:val="16"/>
              </w:rPr>
              <w:t>14</w:t>
            </w:r>
          </w:p>
        </w:tc>
        <w:tc>
          <w:tcPr>
            <w:tcW w:w="1836" w:type="dxa"/>
          </w:tcPr>
          <w:p w14:paraId="797D9D62"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Preparación de exposición, documentación y feria del proyecto.</w:t>
            </w:r>
          </w:p>
        </w:tc>
        <w:tc>
          <w:tcPr>
            <w:tcW w:w="1472" w:type="dxa"/>
          </w:tcPr>
          <w:p w14:paraId="630BB402"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Entregable 4 y presentación funcional y borrador.</w:t>
            </w:r>
          </w:p>
        </w:tc>
      </w:tr>
      <w:tr w:rsidR="00B4594A" w:rsidRPr="00E75CB2" w14:paraId="02017114" w14:textId="77777777" w:rsidTr="00B4594A">
        <w:trPr>
          <w:trHeight w:val="496"/>
        </w:trPr>
        <w:tc>
          <w:tcPr>
            <w:tcW w:w="919" w:type="dxa"/>
          </w:tcPr>
          <w:p w14:paraId="1793237D" w14:textId="77777777" w:rsidR="00B4594A" w:rsidRPr="009760F3" w:rsidRDefault="00B4594A" w:rsidP="00B4594A">
            <w:pPr>
              <w:jc w:val="both"/>
              <w:rPr>
                <w:rFonts w:ascii="Times New Roman" w:hAnsi="Times New Roman" w:cs="Times New Roman"/>
                <w:sz w:val="16"/>
                <w:szCs w:val="16"/>
              </w:rPr>
            </w:pPr>
            <w:r w:rsidRPr="009760F3">
              <w:rPr>
                <w:rFonts w:ascii="Times New Roman" w:hAnsi="Times New Roman" w:cs="Times New Roman"/>
                <w:sz w:val="16"/>
                <w:szCs w:val="16"/>
              </w:rPr>
              <w:t>15</w:t>
            </w:r>
          </w:p>
        </w:tc>
        <w:tc>
          <w:tcPr>
            <w:tcW w:w="1836" w:type="dxa"/>
          </w:tcPr>
          <w:p w14:paraId="02C5248B" w14:textId="77777777" w:rsidR="00B4594A" w:rsidRPr="00F632B7" w:rsidRDefault="00B4594A" w:rsidP="00B4594A">
            <w:pPr>
              <w:jc w:val="both"/>
              <w:rPr>
                <w:rFonts w:ascii="Times New Roman" w:hAnsi="Times New Roman" w:cs="Times New Roman"/>
                <w:b/>
                <w:bCs/>
                <w:sz w:val="16"/>
                <w:szCs w:val="16"/>
                <w:lang w:val="es-PE"/>
              </w:rPr>
            </w:pPr>
            <w:r w:rsidRPr="00F632B7">
              <w:rPr>
                <w:rFonts w:ascii="Times New Roman" w:hAnsi="Times New Roman" w:cs="Times New Roman"/>
                <w:sz w:val="16"/>
                <w:szCs w:val="16"/>
                <w:lang w:val="es-PE"/>
              </w:rPr>
              <w:t>Entrega final de código,</w:t>
            </w:r>
            <w:r w:rsidRPr="00F632B7">
              <w:rPr>
                <w:rFonts w:ascii="Times New Roman" w:hAnsi="Times New Roman" w:cs="Times New Roman"/>
                <w:b/>
                <w:bCs/>
                <w:sz w:val="16"/>
                <w:szCs w:val="16"/>
                <w:lang w:val="es-PE"/>
              </w:rPr>
              <w:t xml:space="preserve"> </w:t>
            </w:r>
            <w:r w:rsidRPr="00F632B7">
              <w:rPr>
                <w:rFonts w:ascii="Times New Roman" w:hAnsi="Times New Roman" w:cs="Times New Roman"/>
                <w:sz w:val="16"/>
                <w:szCs w:val="16"/>
                <w:lang w:val="es-PE"/>
              </w:rPr>
              <w:t>documentación y video demostrativo.</w:t>
            </w:r>
          </w:p>
        </w:tc>
        <w:tc>
          <w:tcPr>
            <w:tcW w:w="1472" w:type="dxa"/>
          </w:tcPr>
          <w:p w14:paraId="60178977" w14:textId="77777777" w:rsidR="00B4594A" w:rsidRPr="00F632B7" w:rsidRDefault="00B4594A" w:rsidP="00B4594A">
            <w:pPr>
              <w:jc w:val="both"/>
              <w:rPr>
                <w:rFonts w:ascii="Times New Roman" w:hAnsi="Times New Roman" w:cs="Times New Roman"/>
                <w:sz w:val="16"/>
                <w:szCs w:val="16"/>
                <w:lang w:val="es-PE"/>
              </w:rPr>
            </w:pPr>
            <w:r w:rsidRPr="00F632B7">
              <w:rPr>
                <w:rFonts w:ascii="Times New Roman" w:hAnsi="Times New Roman" w:cs="Times New Roman"/>
                <w:sz w:val="16"/>
                <w:szCs w:val="16"/>
                <w:lang w:val="es-PE"/>
              </w:rPr>
              <w:t>Proyecto final corregido y completo.</w:t>
            </w:r>
          </w:p>
        </w:tc>
      </w:tr>
    </w:tbl>
    <w:p w14:paraId="0C5BC464" w14:textId="19498CA6" w:rsidR="00B4594A" w:rsidRPr="004B694F" w:rsidRDefault="00B4594A" w:rsidP="00B4594A">
      <w:pPr>
        <w:rPr>
          <w:sz w:val="16"/>
          <w:szCs w:val="16"/>
        </w:rPr>
      </w:pPr>
    </w:p>
    <w:p w14:paraId="3789E5AE" w14:textId="77777777" w:rsidR="00B4594A" w:rsidRDefault="00B4594A" w:rsidP="00B4594A"/>
    <w:p w14:paraId="46EECD88" w14:textId="524FA4F6" w:rsidR="00B4594A" w:rsidRDefault="00B4594A" w:rsidP="008B5B0B">
      <w:pPr>
        <w:pStyle w:val="11BulletList"/>
        <w:numPr>
          <w:ilvl w:val="0"/>
          <w:numId w:val="0"/>
        </w:numPr>
      </w:pPr>
    </w:p>
    <w:p w14:paraId="547840F1" w14:textId="246033A5" w:rsidR="00B4594A" w:rsidRDefault="00B4594A" w:rsidP="008B5B0B">
      <w:pPr>
        <w:pStyle w:val="11BulletList"/>
        <w:numPr>
          <w:ilvl w:val="0"/>
          <w:numId w:val="0"/>
        </w:numPr>
      </w:pPr>
    </w:p>
    <w:p w14:paraId="19AA0F78" w14:textId="2C202FDC" w:rsidR="00B4594A" w:rsidRDefault="00B4594A" w:rsidP="008B5B0B">
      <w:pPr>
        <w:pStyle w:val="11BulletList"/>
        <w:numPr>
          <w:ilvl w:val="0"/>
          <w:numId w:val="0"/>
        </w:numPr>
      </w:pPr>
    </w:p>
    <w:p w14:paraId="69D8C66A" w14:textId="3C40B2E4" w:rsidR="00B4594A" w:rsidRDefault="00B4594A" w:rsidP="008B5B0B">
      <w:pPr>
        <w:pStyle w:val="11BulletList"/>
        <w:numPr>
          <w:ilvl w:val="0"/>
          <w:numId w:val="0"/>
        </w:numPr>
      </w:pPr>
    </w:p>
    <w:p w14:paraId="191B9B43" w14:textId="5320294A" w:rsidR="00B4594A" w:rsidRDefault="00B4594A" w:rsidP="008B5B0B">
      <w:pPr>
        <w:pStyle w:val="11BulletList"/>
        <w:numPr>
          <w:ilvl w:val="0"/>
          <w:numId w:val="0"/>
        </w:numPr>
      </w:pPr>
    </w:p>
    <w:p w14:paraId="13DCCE75" w14:textId="18E9186D" w:rsidR="00B4594A" w:rsidRDefault="00B4594A" w:rsidP="008B5B0B">
      <w:pPr>
        <w:pStyle w:val="11BulletList"/>
        <w:numPr>
          <w:ilvl w:val="0"/>
          <w:numId w:val="0"/>
        </w:numPr>
      </w:pPr>
    </w:p>
    <w:p w14:paraId="415AD0BC" w14:textId="54068C8B" w:rsidR="00B4594A" w:rsidRDefault="00B4594A" w:rsidP="008B5B0B">
      <w:pPr>
        <w:pStyle w:val="11BulletList"/>
        <w:numPr>
          <w:ilvl w:val="0"/>
          <w:numId w:val="0"/>
        </w:numPr>
      </w:pPr>
    </w:p>
    <w:p w14:paraId="1A4A9EF1" w14:textId="3BC0535A" w:rsidR="00B4594A" w:rsidRDefault="00B4594A" w:rsidP="008B5B0B">
      <w:pPr>
        <w:pStyle w:val="11BulletList"/>
        <w:numPr>
          <w:ilvl w:val="0"/>
          <w:numId w:val="0"/>
        </w:numPr>
      </w:pPr>
    </w:p>
    <w:p w14:paraId="5C4A6854" w14:textId="2D91470B" w:rsidR="00B4594A" w:rsidRDefault="00B4594A" w:rsidP="008B5B0B">
      <w:pPr>
        <w:pStyle w:val="11BulletList"/>
        <w:numPr>
          <w:ilvl w:val="0"/>
          <w:numId w:val="0"/>
        </w:numPr>
      </w:pPr>
    </w:p>
    <w:p w14:paraId="395F3362" w14:textId="14430DE5" w:rsidR="00B4594A" w:rsidRDefault="00B4594A" w:rsidP="008B5B0B">
      <w:pPr>
        <w:pStyle w:val="11BulletList"/>
        <w:numPr>
          <w:ilvl w:val="0"/>
          <w:numId w:val="0"/>
        </w:numPr>
      </w:pPr>
    </w:p>
    <w:p w14:paraId="6B78D51E" w14:textId="1594D251" w:rsidR="00B4594A" w:rsidRDefault="00B4594A" w:rsidP="008B5B0B">
      <w:pPr>
        <w:pStyle w:val="11BulletList"/>
        <w:numPr>
          <w:ilvl w:val="0"/>
          <w:numId w:val="0"/>
        </w:numPr>
      </w:pPr>
    </w:p>
    <w:p w14:paraId="09552EFE" w14:textId="23F87747" w:rsidR="00B4594A" w:rsidRDefault="00B4594A" w:rsidP="008B5B0B">
      <w:pPr>
        <w:pStyle w:val="11BulletList"/>
        <w:numPr>
          <w:ilvl w:val="0"/>
          <w:numId w:val="0"/>
        </w:numPr>
      </w:pPr>
    </w:p>
    <w:p w14:paraId="0E04B0B1" w14:textId="64FB3E3B" w:rsidR="00B4594A" w:rsidRDefault="00B4594A" w:rsidP="008B5B0B">
      <w:pPr>
        <w:pStyle w:val="11BulletList"/>
        <w:numPr>
          <w:ilvl w:val="0"/>
          <w:numId w:val="0"/>
        </w:numPr>
      </w:pPr>
    </w:p>
    <w:p w14:paraId="158F45A9" w14:textId="34703146" w:rsidR="00B4594A" w:rsidRDefault="00B4594A" w:rsidP="008B5B0B">
      <w:pPr>
        <w:pStyle w:val="11BulletList"/>
        <w:numPr>
          <w:ilvl w:val="0"/>
          <w:numId w:val="0"/>
        </w:numPr>
      </w:pPr>
    </w:p>
    <w:p w14:paraId="4F1F0BD7" w14:textId="751626E5" w:rsidR="00B4594A" w:rsidRDefault="00B4594A" w:rsidP="008B5B0B">
      <w:pPr>
        <w:pStyle w:val="11BulletList"/>
        <w:numPr>
          <w:ilvl w:val="0"/>
          <w:numId w:val="0"/>
        </w:numPr>
      </w:pPr>
    </w:p>
    <w:p w14:paraId="6DDF1FB1" w14:textId="23CFB6EC" w:rsidR="00B4594A" w:rsidRDefault="00B4594A" w:rsidP="008B5B0B">
      <w:pPr>
        <w:pStyle w:val="11BulletList"/>
        <w:numPr>
          <w:ilvl w:val="0"/>
          <w:numId w:val="0"/>
        </w:numPr>
      </w:pPr>
    </w:p>
    <w:p w14:paraId="72A94BAE" w14:textId="63C94B25" w:rsidR="00B4594A" w:rsidRDefault="00B4594A" w:rsidP="008B5B0B">
      <w:pPr>
        <w:pStyle w:val="11BulletList"/>
        <w:numPr>
          <w:ilvl w:val="0"/>
          <w:numId w:val="0"/>
        </w:numPr>
      </w:pPr>
    </w:p>
    <w:p w14:paraId="3C54AAE0" w14:textId="172C2473" w:rsidR="00B4594A" w:rsidRDefault="00B4594A" w:rsidP="008B5B0B">
      <w:pPr>
        <w:pStyle w:val="11BulletList"/>
        <w:numPr>
          <w:ilvl w:val="0"/>
          <w:numId w:val="0"/>
        </w:numPr>
      </w:pPr>
    </w:p>
    <w:p w14:paraId="137F17C9" w14:textId="0DC042DA" w:rsidR="00B4594A" w:rsidRDefault="00B4594A" w:rsidP="008B5B0B">
      <w:pPr>
        <w:pStyle w:val="11BulletList"/>
        <w:numPr>
          <w:ilvl w:val="0"/>
          <w:numId w:val="0"/>
        </w:numPr>
      </w:pPr>
    </w:p>
    <w:p w14:paraId="23D16DF4" w14:textId="3473EB6E" w:rsidR="00B4594A" w:rsidRDefault="00B4594A" w:rsidP="008B5B0B">
      <w:pPr>
        <w:pStyle w:val="11BulletList"/>
        <w:numPr>
          <w:ilvl w:val="0"/>
          <w:numId w:val="0"/>
        </w:numPr>
      </w:pPr>
    </w:p>
    <w:p w14:paraId="5E1BA0DE" w14:textId="64F7508B" w:rsidR="00B4594A" w:rsidRDefault="00B4594A" w:rsidP="008B5B0B">
      <w:pPr>
        <w:pStyle w:val="11BulletList"/>
        <w:numPr>
          <w:ilvl w:val="0"/>
          <w:numId w:val="0"/>
        </w:numPr>
      </w:pPr>
    </w:p>
    <w:p w14:paraId="7ED9D3E9" w14:textId="05A395AC" w:rsidR="00B4594A" w:rsidRDefault="00B4594A" w:rsidP="008B5B0B">
      <w:pPr>
        <w:pStyle w:val="11BulletList"/>
        <w:numPr>
          <w:ilvl w:val="0"/>
          <w:numId w:val="0"/>
        </w:numPr>
      </w:pPr>
    </w:p>
    <w:p w14:paraId="2F7578EA" w14:textId="43C4709F" w:rsidR="00BD5731" w:rsidRDefault="00BD5731" w:rsidP="008B5B0B">
      <w:pPr>
        <w:pStyle w:val="11BulletList"/>
        <w:numPr>
          <w:ilvl w:val="0"/>
          <w:numId w:val="0"/>
        </w:numPr>
      </w:pPr>
    </w:p>
    <w:p w14:paraId="62214FAA" w14:textId="77777777" w:rsidR="00B4594A" w:rsidRDefault="00B4594A" w:rsidP="008B5B0B">
      <w:pPr>
        <w:pStyle w:val="11BulletList"/>
        <w:numPr>
          <w:ilvl w:val="0"/>
          <w:numId w:val="0"/>
        </w:numPr>
      </w:pPr>
    </w:p>
    <w:p w14:paraId="2D7DAD8C" w14:textId="2F80FD29" w:rsidR="0034635A" w:rsidRDefault="001A72B9" w:rsidP="00B4594A">
      <w:pPr>
        <w:pStyle w:val="11BulletList"/>
        <w:numPr>
          <w:ilvl w:val="0"/>
          <w:numId w:val="6"/>
        </w:numPr>
      </w:pPr>
      <w:r>
        <w:lastRenderedPageBreak/>
        <w:t xml:space="preserve">Referencias </w:t>
      </w:r>
    </w:p>
    <w:p w14:paraId="3BC41521" w14:textId="77777777" w:rsidR="001A72B9" w:rsidRPr="00524021" w:rsidRDefault="001A72B9" w:rsidP="001A72B9">
      <w:pPr>
        <w:pStyle w:val="NormalWeb"/>
        <w:jc w:val="both"/>
        <w:rPr>
          <w:sz w:val="18"/>
          <w:szCs w:val="18"/>
        </w:rPr>
      </w:pPr>
      <w:r w:rsidRPr="00524021">
        <w:rPr>
          <w:sz w:val="18"/>
          <w:szCs w:val="18"/>
        </w:rPr>
        <w:t xml:space="preserve">[1] C. Ordoñez-Aquino y G. F. Gonzales, “Calidad del aire en Perú no se ajusta a los valores recomendados por la Organización Mundial de la Salud (OMS),” </w:t>
      </w:r>
      <w:r w:rsidRPr="00524021">
        <w:rPr>
          <w:rStyle w:val="Emphasis"/>
          <w:sz w:val="18"/>
          <w:szCs w:val="18"/>
        </w:rPr>
        <w:t>Revista Médica Herediana</w:t>
      </w:r>
      <w:r w:rsidRPr="00524021">
        <w:rPr>
          <w:sz w:val="18"/>
          <w:szCs w:val="18"/>
        </w:rPr>
        <w:t>, vol. 34, pp. 236–238, 2023, doi: 10.20453/rmh.v34i4.5155.</w:t>
      </w:r>
    </w:p>
    <w:p w14:paraId="6C6B642C" w14:textId="77777777" w:rsidR="001A72B9" w:rsidRPr="00524021" w:rsidRDefault="001A72B9" w:rsidP="001A72B9">
      <w:pPr>
        <w:pStyle w:val="NormalWeb"/>
        <w:jc w:val="both"/>
        <w:rPr>
          <w:sz w:val="18"/>
          <w:szCs w:val="18"/>
        </w:rPr>
      </w:pPr>
      <w:r w:rsidRPr="00524021">
        <w:rPr>
          <w:sz w:val="18"/>
          <w:szCs w:val="18"/>
        </w:rPr>
        <w:t xml:space="preserve">[2] S. A. Pacsi Valdivia, “Análisis temporal y espacial de la calidad del aire determinado por material particulado PM10 y PM2,5 en Lima Metropolitana,” </w:t>
      </w:r>
      <w:r w:rsidRPr="00524021">
        <w:rPr>
          <w:rStyle w:val="Emphasis"/>
          <w:sz w:val="18"/>
          <w:szCs w:val="18"/>
        </w:rPr>
        <w:t>Anales Científicos</w:t>
      </w:r>
      <w:r w:rsidRPr="00524021">
        <w:rPr>
          <w:sz w:val="18"/>
          <w:szCs w:val="18"/>
        </w:rPr>
        <w:t>, vol. 77, no. 2, pp. 273–283, 2016, doi: 10.21704/ac.v77i2.699.</w:t>
      </w:r>
    </w:p>
    <w:p w14:paraId="6EEED196" w14:textId="77777777" w:rsidR="001A72B9" w:rsidRPr="00F632B7" w:rsidRDefault="001A72B9" w:rsidP="001A72B9">
      <w:pPr>
        <w:pStyle w:val="NormalWeb"/>
        <w:jc w:val="both"/>
        <w:rPr>
          <w:sz w:val="18"/>
          <w:szCs w:val="18"/>
          <w:lang w:val="en-US"/>
        </w:rPr>
      </w:pPr>
      <w:r w:rsidRPr="00F632B7">
        <w:rPr>
          <w:sz w:val="18"/>
          <w:szCs w:val="18"/>
          <w:lang w:val="en-US"/>
        </w:rPr>
        <w:t xml:space="preserve">[3] V. Tapia, K. Steenland, B. Vu, Y. Liu, V. Vásquez y G. F. Gonzales, “PM2.5 exposure on daily cardio-respiratory mortality in Lima, Peru, from 2010 to 2016,” </w:t>
      </w:r>
      <w:r w:rsidRPr="00F632B7">
        <w:rPr>
          <w:rStyle w:val="Emphasis"/>
          <w:sz w:val="18"/>
          <w:szCs w:val="18"/>
          <w:lang w:val="en-US"/>
        </w:rPr>
        <w:t>Environmental Health</w:t>
      </w:r>
      <w:r w:rsidRPr="00F632B7">
        <w:rPr>
          <w:sz w:val="18"/>
          <w:szCs w:val="18"/>
          <w:lang w:val="en-US"/>
        </w:rPr>
        <w:t>, vol. 19, no. 63, 2020, doi: 10.1186/s12940-020-00618-6.</w:t>
      </w:r>
    </w:p>
    <w:p w14:paraId="5AEB4D05" w14:textId="3A189CDE" w:rsidR="001A72B9" w:rsidRPr="00F632B7" w:rsidRDefault="001A72B9" w:rsidP="001A72B9">
      <w:pPr>
        <w:pStyle w:val="NormalWeb"/>
        <w:jc w:val="both"/>
        <w:rPr>
          <w:sz w:val="18"/>
          <w:szCs w:val="18"/>
          <w:lang w:val="en-US"/>
        </w:rPr>
      </w:pPr>
      <w:r w:rsidRPr="00F632B7">
        <w:rPr>
          <w:sz w:val="18"/>
          <w:szCs w:val="18"/>
          <w:lang w:val="en-US"/>
        </w:rPr>
        <w:t xml:space="preserve">[4] H.-Y. Liu, P. Schneider, R. Haugen y M. Vogt, “Performance Assessment of a Low-Cost PM2.5 Sensor for a near Four-Month Period in Oslo, Norway,” </w:t>
      </w:r>
      <w:r w:rsidRPr="00F632B7">
        <w:rPr>
          <w:rStyle w:val="Emphasis"/>
          <w:sz w:val="18"/>
          <w:szCs w:val="18"/>
          <w:lang w:val="en-US"/>
        </w:rPr>
        <w:t>Atmosphere</w:t>
      </w:r>
      <w:r w:rsidRPr="00F632B7">
        <w:rPr>
          <w:sz w:val="18"/>
          <w:szCs w:val="18"/>
          <w:lang w:val="en-US"/>
        </w:rPr>
        <w:t>, vol. 10, no. 41, 2019, doi: 10.3390/atmos10020041.</w:t>
      </w:r>
    </w:p>
    <w:p w14:paraId="007C8775" w14:textId="77777777" w:rsidR="00524021" w:rsidRPr="0057497E" w:rsidRDefault="00524021" w:rsidP="00524021">
      <w:pPr>
        <w:jc w:val="both"/>
        <w:rPr>
          <w:sz w:val="18"/>
          <w:szCs w:val="18"/>
        </w:rPr>
      </w:pPr>
      <w:r w:rsidRPr="0057497E">
        <w:rPr>
          <w:sz w:val="18"/>
          <w:szCs w:val="18"/>
        </w:rPr>
        <w:t>[</w:t>
      </w:r>
      <w:r>
        <w:rPr>
          <w:sz w:val="18"/>
          <w:szCs w:val="18"/>
        </w:rPr>
        <w:t>5</w:t>
      </w:r>
      <w:r w:rsidRPr="0057497E">
        <w:rPr>
          <w:sz w:val="18"/>
          <w:szCs w:val="18"/>
        </w:rPr>
        <w:t>] S. A. Ochoa Cruz, A. S. Rojas Rodríguez y W. Páez Guerra,</w:t>
      </w:r>
    </w:p>
    <w:p w14:paraId="44653991" w14:textId="77777777" w:rsidR="00524021" w:rsidRDefault="00524021" w:rsidP="00524021">
      <w:pPr>
        <w:jc w:val="both"/>
        <w:rPr>
          <w:sz w:val="18"/>
          <w:szCs w:val="18"/>
        </w:rPr>
      </w:pPr>
      <w:r w:rsidRPr="0057497E">
        <w:rPr>
          <w:sz w:val="18"/>
          <w:szCs w:val="18"/>
        </w:rPr>
        <w:t>“Evaluación de cobertura de la comunicación entre microcontroladores ESP32,” Escuela Tecnológica Instituto Técnico Central, Bogotá, Colombia.</w:t>
      </w:r>
    </w:p>
    <w:p w14:paraId="7A5E5401" w14:textId="77777777" w:rsidR="00524021" w:rsidRPr="0057497E" w:rsidRDefault="00524021" w:rsidP="00524021">
      <w:pPr>
        <w:jc w:val="both"/>
        <w:rPr>
          <w:sz w:val="18"/>
          <w:szCs w:val="18"/>
        </w:rPr>
      </w:pPr>
    </w:p>
    <w:p w14:paraId="0FC997FD" w14:textId="77777777" w:rsidR="00524021" w:rsidRPr="0057497E" w:rsidRDefault="00524021" w:rsidP="00524021">
      <w:pPr>
        <w:jc w:val="both"/>
        <w:rPr>
          <w:sz w:val="18"/>
          <w:szCs w:val="18"/>
        </w:rPr>
      </w:pPr>
      <w:r w:rsidRPr="0057497E">
        <w:rPr>
          <w:sz w:val="18"/>
          <w:szCs w:val="18"/>
        </w:rPr>
        <w:t>[</w:t>
      </w:r>
      <w:r>
        <w:rPr>
          <w:sz w:val="18"/>
          <w:szCs w:val="18"/>
        </w:rPr>
        <w:t>6</w:t>
      </w:r>
      <w:r w:rsidRPr="0057497E">
        <w:rPr>
          <w:sz w:val="18"/>
          <w:szCs w:val="18"/>
        </w:rPr>
        <w:t>] D. Camarmas-Alonso, F. García-Carballeira, A. Calderón-Mateos y E. Del-Pozo-Puñal,</w:t>
      </w:r>
    </w:p>
    <w:p w14:paraId="43D86E7F" w14:textId="77777777" w:rsidR="00524021" w:rsidRDefault="00524021" w:rsidP="00524021">
      <w:pPr>
        <w:jc w:val="both"/>
        <w:rPr>
          <w:sz w:val="18"/>
          <w:szCs w:val="18"/>
        </w:rPr>
      </w:pPr>
      <w:r w:rsidRPr="0057497E">
        <w:rPr>
          <w:sz w:val="18"/>
          <w:szCs w:val="18"/>
        </w:rPr>
        <w:t>“Integración del simulador CREATOR con hardware RISC-V: caso de estudio con microcontrolador ESP32.”</w:t>
      </w:r>
    </w:p>
    <w:p w14:paraId="6113D0B5" w14:textId="77777777" w:rsidR="00524021" w:rsidRPr="0057497E" w:rsidRDefault="00524021" w:rsidP="00524021">
      <w:pPr>
        <w:jc w:val="both"/>
        <w:rPr>
          <w:sz w:val="18"/>
          <w:szCs w:val="18"/>
        </w:rPr>
      </w:pPr>
    </w:p>
    <w:p w14:paraId="503A9009" w14:textId="77777777" w:rsidR="00524021" w:rsidRPr="0057497E" w:rsidRDefault="00524021" w:rsidP="00524021">
      <w:pPr>
        <w:jc w:val="both"/>
        <w:rPr>
          <w:sz w:val="18"/>
          <w:szCs w:val="18"/>
        </w:rPr>
      </w:pPr>
      <w:r w:rsidRPr="0057497E">
        <w:rPr>
          <w:sz w:val="18"/>
          <w:szCs w:val="18"/>
        </w:rPr>
        <w:t>[</w:t>
      </w:r>
      <w:r>
        <w:rPr>
          <w:sz w:val="18"/>
          <w:szCs w:val="18"/>
        </w:rPr>
        <w:t>7</w:t>
      </w:r>
      <w:r w:rsidRPr="0057497E">
        <w:rPr>
          <w:sz w:val="18"/>
          <w:szCs w:val="18"/>
        </w:rPr>
        <w:t>] D. Kurnia, F. S. Hadisantoso, A. A. Suprianto, E. A. Nugroho y J. Janizal,</w:t>
      </w:r>
    </w:p>
    <w:p w14:paraId="71B492C4" w14:textId="77777777" w:rsidR="00524021" w:rsidRPr="0057497E" w:rsidRDefault="00524021" w:rsidP="00524021">
      <w:pPr>
        <w:jc w:val="both"/>
        <w:rPr>
          <w:sz w:val="18"/>
          <w:szCs w:val="18"/>
          <w:lang w:val="en-US"/>
        </w:rPr>
      </w:pPr>
      <w:r w:rsidRPr="0057497E">
        <w:rPr>
          <w:sz w:val="18"/>
          <w:szCs w:val="18"/>
          <w:lang w:val="en-US"/>
        </w:rPr>
        <w:t>“Real-time Air Quality Index monitoring experiments using SDS011 sensors and raspberry pi,”</w:t>
      </w:r>
    </w:p>
    <w:p w14:paraId="376F5FD1" w14:textId="77777777" w:rsidR="00524021" w:rsidRDefault="00524021" w:rsidP="00524021">
      <w:pPr>
        <w:jc w:val="both"/>
        <w:rPr>
          <w:sz w:val="18"/>
          <w:szCs w:val="18"/>
          <w:lang w:val="en-US"/>
        </w:rPr>
      </w:pPr>
      <w:r w:rsidRPr="0057497E">
        <w:rPr>
          <w:sz w:val="18"/>
          <w:szCs w:val="18"/>
          <w:lang w:val="en-US"/>
        </w:rPr>
        <w:t>IOP Conference Series: Materials Science and Engineering, vol. 1098, 2021.</w:t>
      </w:r>
    </w:p>
    <w:p w14:paraId="46BB9D15" w14:textId="77777777" w:rsidR="00524021" w:rsidRPr="0057497E" w:rsidRDefault="00524021" w:rsidP="00524021">
      <w:pPr>
        <w:jc w:val="both"/>
        <w:rPr>
          <w:sz w:val="18"/>
          <w:szCs w:val="18"/>
          <w:lang w:val="en-US"/>
        </w:rPr>
      </w:pPr>
    </w:p>
    <w:p w14:paraId="26860566" w14:textId="77777777" w:rsidR="00524021" w:rsidRPr="00F632B7" w:rsidRDefault="00524021" w:rsidP="00524021">
      <w:pPr>
        <w:jc w:val="both"/>
        <w:rPr>
          <w:sz w:val="18"/>
          <w:szCs w:val="18"/>
          <w:lang w:val="en-US"/>
        </w:rPr>
      </w:pPr>
      <w:r w:rsidRPr="00F632B7">
        <w:rPr>
          <w:sz w:val="18"/>
          <w:szCs w:val="18"/>
          <w:lang w:val="en-US"/>
        </w:rPr>
        <w:t>[8] A. Y. Prinanto et al.,</w:t>
      </w:r>
    </w:p>
    <w:p w14:paraId="7E89DA91" w14:textId="77777777" w:rsidR="00524021" w:rsidRPr="0057497E" w:rsidRDefault="00524021" w:rsidP="00524021">
      <w:pPr>
        <w:jc w:val="both"/>
        <w:rPr>
          <w:sz w:val="18"/>
          <w:szCs w:val="18"/>
          <w:lang w:val="en-US"/>
        </w:rPr>
      </w:pPr>
      <w:r w:rsidRPr="0057497E">
        <w:rPr>
          <w:sz w:val="18"/>
          <w:szCs w:val="18"/>
          <w:lang w:val="en-US"/>
        </w:rPr>
        <w:t>“Nova PM Sensor SDS011 for Alternative Air Quality Monitoring Based on the Internet of Things,”</w:t>
      </w:r>
    </w:p>
    <w:p w14:paraId="0992D594" w14:textId="77777777" w:rsidR="00524021" w:rsidRDefault="00524021" w:rsidP="00524021">
      <w:pPr>
        <w:jc w:val="both"/>
        <w:rPr>
          <w:sz w:val="18"/>
          <w:szCs w:val="18"/>
          <w:lang w:val="en-US"/>
        </w:rPr>
      </w:pPr>
      <w:r w:rsidRPr="0057497E">
        <w:rPr>
          <w:sz w:val="18"/>
          <w:szCs w:val="18"/>
          <w:lang w:val="en-US"/>
        </w:rPr>
        <w:t>2024 International Conference of Adisutjipto on Aerospace Electrical Engineering and Informatics (ICAAEEI), IEEE, 2024.</w:t>
      </w:r>
    </w:p>
    <w:p w14:paraId="61184DA1" w14:textId="77777777" w:rsidR="00524021" w:rsidRPr="0057497E" w:rsidRDefault="00524021" w:rsidP="00524021">
      <w:pPr>
        <w:jc w:val="both"/>
        <w:rPr>
          <w:sz w:val="18"/>
          <w:szCs w:val="18"/>
          <w:lang w:val="en-US"/>
        </w:rPr>
      </w:pPr>
    </w:p>
    <w:p w14:paraId="7C670289" w14:textId="77777777" w:rsidR="00524021" w:rsidRPr="0057497E" w:rsidRDefault="00524021" w:rsidP="00524021">
      <w:pPr>
        <w:jc w:val="both"/>
        <w:rPr>
          <w:sz w:val="18"/>
          <w:szCs w:val="18"/>
          <w:lang w:val="en-US"/>
        </w:rPr>
      </w:pPr>
      <w:r w:rsidRPr="0057497E">
        <w:rPr>
          <w:sz w:val="18"/>
          <w:szCs w:val="18"/>
          <w:lang w:val="en-US"/>
        </w:rPr>
        <w:t>[</w:t>
      </w:r>
      <w:r>
        <w:rPr>
          <w:sz w:val="18"/>
          <w:szCs w:val="18"/>
          <w:lang w:val="en-US"/>
        </w:rPr>
        <w:t>9</w:t>
      </w:r>
      <w:r w:rsidRPr="0057497E">
        <w:rPr>
          <w:sz w:val="18"/>
          <w:szCs w:val="18"/>
          <w:lang w:val="en-US"/>
        </w:rPr>
        <w:t>] M. Budde et al.,</w:t>
      </w:r>
    </w:p>
    <w:p w14:paraId="16D934F0" w14:textId="77777777" w:rsidR="00524021" w:rsidRPr="0057497E" w:rsidRDefault="00524021" w:rsidP="00524021">
      <w:pPr>
        <w:jc w:val="both"/>
        <w:rPr>
          <w:sz w:val="18"/>
          <w:szCs w:val="18"/>
          <w:lang w:val="en-US"/>
        </w:rPr>
      </w:pPr>
      <w:r w:rsidRPr="0057497E">
        <w:rPr>
          <w:sz w:val="18"/>
          <w:szCs w:val="18"/>
          <w:lang w:val="en-US"/>
        </w:rPr>
        <w:t>“Potential and Limitations of the Low-Cost SDS011 Particle Sensor for Monitoring Urban Air Quality,”</w:t>
      </w:r>
    </w:p>
    <w:p w14:paraId="25D095B5" w14:textId="77777777" w:rsidR="00524021" w:rsidRPr="0057497E" w:rsidRDefault="00524021" w:rsidP="00524021">
      <w:pPr>
        <w:jc w:val="both"/>
        <w:rPr>
          <w:sz w:val="18"/>
          <w:szCs w:val="18"/>
        </w:rPr>
      </w:pPr>
      <w:r w:rsidRPr="0057497E">
        <w:rPr>
          <w:sz w:val="18"/>
          <w:szCs w:val="18"/>
        </w:rPr>
        <w:t>ProScience, vol. 5, pp. 6–12, 2018.</w:t>
      </w:r>
    </w:p>
    <w:p w14:paraId="5D46CEE8" w14:textId="77777777" w:rsidR="00524021" w:rsidRPr="001A72B9" w:rsidRDefault="00524021" w:rsidP="001A72B9">
      <w:pPr>
        <w:pStyle w:val="NormalWeb"/>
        <w:jc w:val="both"/>
        <w:rPr>
          <w:sz w:val="20"/>
          <w:szCs w:val="20"/>
        </w:rPr>
      </w:pPr>
    </w:p>
    <w:p w14:paraId="0FF69774" w14:textId="0D330924" w:rsidR="001A72B9" w:rsidRPr="001A72B9" w:rsidRDefault="001A72B9" w:rsidP="001A72B9">
      <w:pPr>
        <w:pStyle w:val="NormalWeb"/>
        <w:jc w:val="both"/>
        <w:rPr>
          <w:sz w:val="20"/>
          <w:szCs w:val="20"/>
        </w:rPr>
      </w:pPr>
    </w:p>
    <w:p w14:paraId="7E2E9834" w14:textId="77777777" w:rsidR="001A72B9" w:rsidRDefault="001A72B9" w:rsidP="008B5B0B">
      <w:pPr>
        <w:pStyle w:val="11BulletList"/>
        <w:numPr>
          <w:ilvl w:val="0"/>
          <w:numId w:val="0"/>
        </w:numPr>
      </w:pPr>
    </w:p>
    <w:p w14:paraId="65363349" w14:textId="6B5A54A7" w:rsidR="0034635A" w:rsidRDefault="0034635A" w:rsidP="008B5B0B">
      <w:pPr>
        <w:pStyle w:val="11BulletList"/>
        <w:numPr>
          <w:ilvl w:val="0"/>
          <w:numId w:val="0"/>
        </w:numPr>
      </w:pPr>
    </w:p>
    <w:p w14:paraId="036E8268" w14:textId="418D8D73" w:rsidR="0034635A" w:rsidRDefault="0034635A" w:rsidP="008B5B0B">
      <w:pPr>
        <w:pStyle w:val="11BulletList"/>
        <w:numPr>
          <w:ilvl w:val="0"/>
          <w:numId w:val="0"/>
        </w:numPr>
      </w:pPr>
    </w:p>
    <w:p w14:paraId="6E783B0F" w14:textId="157E96D4" w:rsidR="0034635A" w:rsidRDefault="0034635A" w:rsidP="008B5B0B">
      <w:pPr>
        <w:pStyle w:val="11BulletList"/>
        <w:numPr>
          <w:ilvl w:val="0"/>
          <w:numId w:val="0"/>
        </w:numPr>
      </w:pPr>
    </w:p>
    <w:p w14:paraId="346CF78B" w14:textId="53614FA2" w:rsidR="0034635A" w:rsidRDefault="0034635A" w:rsidP="008B5B0B">
      <w:pPr>
        <w:pStyle w:val="11BulletList"/>
        <w:numPr>
          <w:ilvl w:val="0"/>
          <w:numId w:val="0"/>
        </w:numPr>
      </w:pPr>
    </w:p>
    <w:p w14:paraId="5738E646" w14:textId="3CE6DEE6" w:rsidR="0034635A" w:rsidRDefault="0034635A" w:rsidP="008B5B0B">
      <w:pPr>
        <w:pStyle w:val="11BulletList"/>
        <w:numPr>
          <w:ilvl w:val="0"/>
          <w:numId w:val="0"/>
        </w:numPr>
      </w:pPr>
    </w:p>
    <w:p w14:paraId="000204BC" w14:textId="687C5857" w:rsidR="0034635A" w:rsidRDefault="0034635A" w:rsidP="008B5B0B">
      <w:pPr>
        <w:pStyle w:val="11BulletList"/>
        <w:numPr>
          <w:ilvl w:val="0"/>
          <w:numId w:val="0"/>
        </w:numPr>
      </w:pPr>
    </w:p>
    <w:p w14:paraId="0555FCB8" w14:textId="4ECCCA87" w:rsidR="0034635A" w:rsidRDefault="0034635A" w:rsidP="008B5B0B">
      <w:pPr>
        <w:pStyle w:val="11BulletList"/>
        <w:numPr>
          <w:ilvl w:val="0"/>
          <w:numId w:val="0"/>
        </w:numPr>
      </w:pPr>
    </w:p>
    <w:p w14:paraId="46AC8CC6" w14:textId="77777777" w:rsidR="0034635A" w:rsidRPr="00BD5731" w:rsidRDefault="0034635A" w:rsidP="0034635A">
      <w:pPr>
        <w:pStyle w:val="11BulletList"/>
        <w:numPr>
          <w:ilvl w:val="0"/>
          <w:numId w:val="0"/>
        </w:numPr>
        <w:jc w:val="left"/>
      </w:pPr>
    </w:p>
    <w:sectPr w:rsidR="0034635A" w:rsidRPr="00BD5731">
      <w:type w:val="continuous"/>
      <w:pgSz w:w="12240" w:h="15840"/>
      <w:pgMar w:top="1080" w:right="907" w:bottom="1440" w:left="907" w:header="454" w:footer="408" w:gutter="0"/>
      <w:cols w:num="2" w:space="720" w:equalWidth="0">
        <w:col w:w="5033" w:space="360"/>
        <w:col w:w="503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DFC0B" w14:textId="77777777" w:rsidR="00333AEB" w:rsidRDefault="00333AEB">
      <w:r>
        <w:separator/>
      </w:r>
    </w:p>
  </w:endnote>
  <w:endnote w:type="continuationSeparator" w:id="0">
    <w:p w14:paraId="29EA8757" w14:textId="77777777" w:rsidR="00333AEB" w:rsidRDefault="00333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00F82" w14:textId="77777777" w:rsidR="00AA3D6C" w:rsidRDefault="00AA3D6C">
    <w:pPr>
      <w:pBdr>
        <w:top w:val="nil"/>
        <w:left w:val="nil"/>
        <w:bottom w:val="nil"/>
        <w:right w:val="nil"/>
        <w:between w:val="nil"/>
      </w:pBdr>
      <w:tabs>
        <w:tab w:val="center" w:pos="4513"/>
        <w:tab w:val="right" w:pos="9026"/>
      </w:tabs>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FA6F0" w14:textId="77777777" w:rsidR="00333AEB" w:rsidRDefault="00333AEB">
      <w:r>
        <w:separator/>
      </w:r>
    </w:p>
  </w:footnote>
  <w:footnote w:type="continuationSeparator" w:id="0">
    <w:p w14:paraId="6168818B" w14:textId="77777777" w:rsidR="00333AEB" w:rsidRDefault="00333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68F44" w14:textId="77777777" w:rsidR="00AA3D6C" w:rsidRDefault="00AA3D6C">
    <w:pPr>
      <w:tabs>
        <w:tab w:val="left" w:pos="288"/>
      </w:tabs>
      <w:spacing w:before="240" w:after="120" w:line="228" w:lineRule="auto"/>
      <w:ind w:firstLine="288"/>
      <w:jc w:val="both"/>
    </w:pPr>
  </w:p>
  <w:p w14:paraId="0972F18F" w14:textId="77777777" w:rsidR="00AA3D6C" w:rsidRDefault="00AA3D6C">
    <w:pPr>
      <w:tabs>
        <w:tab w:val="center" w:pos="4513"/>
        <w:tab w:val="right" w:pos="9026"/>
      </w:tabs>
      <w:spacing w:before="240" w:after="240"/>
      <w:rPr>
        <w: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5A18"/>
    <w:multiLevelType w:val="hybridMultilevel"/>
    <w:tmpl w:val="6194EF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D8261D1"/>
    <w:multiLevelType w:val="hybridMultilevel"/>
    <w:tmpl w:val="56A8C2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5BD1C43"/>
    <w:multiLevelType w:val="multilevel"/>
    <w:tmpl w:val="C6CCF57C"/>
    <w:lvl w:ilvl="0">
      <w:start w:val="1"/>
      <w:numFmt w:val="bullet"/>
      <w:pStyle w:val="footnote"/>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AA3955"/>
    <w:multiLevelType w:val="hybridMultilevel"/>
    <w:tmpl w:val="3E8628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1CEA76B8"/>
    <w:multiLevelType w:val="multilevel"/>
    <w:tmpl w:val="718ECE4A"/>
    <w:lvl w:ilvl="0">
      <w:start w:val="1"/>
      <w:numFmt w:val="decimal"/>
      <w:pStyle w:val="11BulletList"/>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A74303B"/>
    <w:multiLevelType w:val="hybridMultilevel"/>
    <w:tmpl w:val="0D68C92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3DD71BFF"/>
    <w:multiLevelType w:val="multilevel"/>
    <w:tmpl w:val="81168C7E"/>
    <w:lvl w:ilvl="0">
      <w:start w:val="1"/>
      <w:numFmt w:val="bullet"/>
      <w:pStyle w:val="15FigureCaption"/>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E7605FE"/>
    <w:multiLevelType w:val="hybridMultilevel"/>
    <w:tmpl w:val="E93659C2"/>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FBC592B"/>
    <w:multiLevelType w:val="multilevel"/>
    <w:tmpl w:val="F99C7446"/>
    <w:lvl w:ilvl="0">
      <w:start w:val="1"/>
      <w:numFmt w:val="upperRoman"/>
      <w:pStyle w:val="14TableHead"/>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9" w15:restartNumberingAfterBreak="0">
    <w:nsid w:val="408E52F5"/>
    <w:multiLevelType w:val="hybridMultilevel"/>
    <w:tmpl w:val="9EE2BC68"/>
    <w:lvl w:ilvl="0" w:tplc="91D4F86E">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0EE3BC4"/>
    <w:multiLevelType w:val="hybridMultilevel"/>
    <w:tmpl w:val="00AACAC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 w15:restartNumberingAfterBreak="0">
    <w:nsid w:val="414372EE"/>
    <w:multiLevelType w:val="multilevel"/>
    <w:tmpl w:val="CCAA3974"/>
    <w:lvl w:ilvl="0">
      <w:start w:val="1"/>
      <w:numFmt w:val="lowerLetter"/>
      <w:pStyle w:val="16References"/>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4FE36CF9"/>
    <w:multiLevelType w:val="multilevel"/>
    <w:tmpl w:val="BD9EF2CA"/>
    <w:lvl w:ilvl="0">
      <w:start w:val="1"/>
      <w:numFmt w:val="upperRoman"/>
      <w:lvlText w:val="%1."/>
      <w:lvlJc w:val="center"/>
      <w:pPr>
        <w:ind w:left="1344" w:firstLine="216"/>
      </w:pPr>
      <w:rPr>
        <w:rFonts w:ascii="Times New Roman" w:eastAsia="Times New Roman" w:hAnsi="Times New Roman" w:cs="Times New Roman"/>
        <w:b w:val="0"/>
        <w:smallCaps w:val="0"/>
        <w:strike w:val="0"/>
        <w:color w:val="000000"/>
        <w:sz w:val="20"/>
        <w:szCs w:val="20"/>
        <w:vertAlign w:val="baseline"/>
      </w:rPr>
    </w:lvl>
    <w:lvl w:ilvl="1">
      <w:start w:val="1"/>
      <w:numFmt w:val="upperLetter"/>
      <w:lvlText w:val="%2."/>
      <w:lvlJc w:val="left"/>
      <w:pPr>
        <w:ind w:left="430"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3" w15:restartNumberingAfterBreak="0">
    <w:nsid w:val="70801D98"/>
    <w:multiLevelType w:val="hybridMultilevel"/>
    <w:tmpl w:val="2F620A6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7B7A5AA0"/>
    <w:multiLevelType w:val="multilevel"/>
    <w:tmpl w:val="D7989D0A"/>
    <w:lvl w:ilvl="0">
      <w:start w:val="1"/>
      <w:numFmt w:val="decimal"/>
      <w:pStyle w:val="tablefootnote"/>
      <w:lvlText w:val="%1."/>
      <w:lvlJc w:val="left"/>
      <w:pPr>
        <w:tabs>
          <w:tab w:val="num" w:pos="720"/>
        </w:tabs>
        <w:ind w:left="720" w:hanging="720"/>
      </w:pPr>
    </w:lvl>
    <w:lvl w:ilvl="1">
      <w:start w:val="1"/>
      <w:numFmt w:val="decimal"/>
      <w:pStyle w:val="12ListParagrph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03407524">
    <w:abstractNumId w:val="4"/>
  </w:num>
  <w:num w:numId="2" w16cid:durableId="1554537197">
    <w:abstractNumId w:val="6"/>
  </w:num>
  <w:num w:numId="3" w16cid:durableId="781807144">
    <w:abstractNumId w:val="2"/>
  </w:num>
  <w:num w:numId="4" w16cid:durableId="1834831000">
    <w:abstractNumId w:val="11"/>
  </w:num>
  <w:num w:numId="5" w16cid:durableId="1938782205">
    <w:abstractNumId w:val="8"/>
  </w:num>
  <w:num w:numId="6" w16cid:durableId="1607421461">
    <w:abstractNumId w:val="12"/>
  </w:num>
  <w:num w:numId="7" w16cid:durableId="892930360">
    <w:abstractNumId w:val="14"/>
  </w:num>
  <w:num w:numId="8" w16cid:durableId="18752640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909226">
    <w:abstractNumId w:val="7"/>
  </w:num>
  <w:num w:numId="10" w16cid:durableId="1409956370">
    <w:abstractNumId w:val="0"/>
  </w:num>
  <w:num w:numId="11" w16cid:durableId="618491213">
    <w:abstractNumId w:val="1"/>
  </w:num>
  <w:num w:numId="12" w16cid:durableId="142283976">
    <w:abstractNumId w:val="9"/>
  </w:num>
  <w:num w:numId="13" w16cid:durableId="336462353">
    <w:abstractNumId w:val="13"/>
  </w:num>
  <w:num w:numId="14" w16cid:durableId="1410423867">
    <w:abstractNumId w:val="10"/>
  </w:num>
  <w:num w:numId="15" w16cid:durableId="1249969672">
    <w:abstractNumId w:val="5"/>
  </w:num>
  <w:num w:numId="16" w16cid:durableId="1025866695">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6C"/>
    <w:rsid w:val="000020EB"/>
    <w:rsid w:val="00004A4B"/>
    <w:rsid w:val="000052D4"/>
    <w:rsid w:val="0000617C"/>
    <w:rsid w:val="0000650C"/>
    <w:rsid w:val="00016AB1"/>
    <w:rsid w:val="00021BE8"/>
    <w:rsid w:val="000224FA"/>
    <w:rsid w:val="00030D6C"/>
    <w:rsid w:val="00034C76"/>
    <w:rsid w:val="0007338C"/>
    <w:rsid w:val="000B64D6"/>
    <w:rsid w:val="000C5CA1"/>
    <w:rsid w:val="000C7868"/>
    <w:rsid w:val="000E44EE"/>
    <w:rsid w:val="00101B8E"/>
    <w:rsid w:val="00104CE8"/>
    <w:rsid w:val="00130F2F"/>
    <w:rsid w:val="0014284D"/>
    <w:rsid w:val="00144AAE"/>
    <w:rsid w:val="00157187"/>
    <w:rsid w:val="0015750E"/>
    <w:rsid w:val="001674DA"/>
    <w:rsid w:val="001A2310"/>
    <w:rsid w:val="001A72B9"/>
    <w:rsid w:val="001B3B64"/>
    <w:rsid w:val="001C290F"/>
    <w:rsid w:val="001F085D"/>
    <w:rsid w:val="002058D1"/>
    <w:rsid w:val="00220C2D"/>
    <w:rsid w:val="00234790"/>
    <w:rsid w:val="00271036"/>
    <w:rsid w:val="00271655"/>
    <w:rsid w:val="00273653"/>
    <w:rsid w:val="00277E5E"/>
    <w:rsid w:val="00280735"/>
    <w:rsid w:val="002E1D2C"/>
    <w:rsid w:val="002E2D37"/>
    <w:rsid w:val="002E32F8"/>
    <w:rsid w:val="002F3AFD"/>
    <w:rsid w:val="00303036"/>
    <w:rsid w:val="00325255"/>
    <w:rsid w:val="00333AEB"/>
    <w:rsid w:val="0034635A"/>
    <w:rsid w:val="003552B3"/>
    <w:rsid w:val="0038143E"/>
    <w:rsid w:val="00382B7F"/>
    <w:rsid w:val="00397FAC"/>
    <w:rsid w:val="003B7077"/>
    <w:rsid w:val="003E2FDE"/>
    <w:rsid w:val="003E316B"/>
    <w:rsid w:val="003E43E1"/>
    <w:rsid w:val="003F25CD"/>
    <w:rsid w:val="00402DA4"/>
    <w:rsid w:val="00421916"/>
    <w:rsid w:val="0043276B"/>
    <w:rsid w:val="00447D86"/>
    <w:rsid w:val="00451813"/>
    <w:rsid w:val="00463DBF"/>
    <w:rsid w:val="00467199"/>
    <w:rsid w:val="0049038A"/>
    <w:rsid w:val="004A4AFA"/>
    <w:rsid w:val="004C046A"/>
    <w:rsid w:val="004C13CB"/>
    <w:rsid w:val="004D7239"/>
    <w:rsid w:val="004E41F8"/>
    <w:rsid w:val="004E6C79"/>
    <w:rsid w:val="00524021"/>
    <w:rsid w:val="0052762D"/>
    <w:rsid w:val="00527F7B"/>
    <w:rsid w:val="0054068A"/>
    <w:rsid w:val="00554FE7"/>
    <w:rsid w:val="00556FF9"/>
    <w:rsid w:val="00573DBD"/>
    <w:rsid w:val="00590FAD"/>
    <w:rsid w:val="005A73B1"/>
    <w:rsid w:val="005C69A3"/>
    <w:rsid w:val="006010C7"/>
    <w:rsid w:val="00614BE1"/>
    <w:rsid w:val="00643597"/>
    <w:rsid w:val="00646840"/>
    <w:rsid w:val="00655244"/>
    <w:rsid w:val="006A4A32"/>
    <w:rsid w:val="006B0894"/>
    <w:rsid w:val="006B57D0"/>
    <w:rsid w:val="006E16B7"/>
    <w:rsid w:val="006E1E07"/>
    <w:rsid w:val="006F2094"/>
    <w:rsid w:val="006F37D2"/>
    <w:rsid w:val="0070635F"/>
    <w:rsid w:val="007426D4"/>
    <w:rsid w:val="007512F2"/>
    <w:rsid w:val="00752542"/>
    <w:rsid w:val="007600F9"/>
    <w:rsid w:val="00762B13"/>
    <w:rsid w:val="00767B05"/>
    <w:rsid w:val="00777623"/>
    <w:rsid w:val="00793F0F"/>
    <w:rsid w:val="00796D79"/>
    <w:rsid w:val="007A5D78"/>
    <w:rsid w:val="007B10D0"/>
    <w:rsid w:val="007B340F"/>
    <w:rsid w:val="007C7A26"/>
    <w:rsid w:val="007F195E"/>
    <w:rsid w:val="007F3476"/>
    <w:rsid w:val="008005B8"/>
    <w:rsid w:val="00806BE8"/>
    <w:rsid w:val="008102BE"/>
    <w:rsid w:val="0081054F"/>
    <w:rsid w:val="00814BE2"/>
    <w:rsid w:val="008436D7"/>
    <w:rsid w:val="00850675"/>
    <w:rsid w:val="0089219B"/>
    <w:rsid w:val="008B0223"/>
    <w:rsid w:val="008B5B0B"/>
    <w:rsid w:val="008B6498"/>
    <w:rsid w:val="008F225F"/>
    <w:rsid w:val="0093285A"/>
    <w:rsid w:val="009760F3"/>
    <w:rsid w:val="00984E28"/>
    <w:rsid w:val="00994F39"/>
    <w:rsid w:val="009A1F5A"/>
    <w:rsid w:val="009A3193"/>
    <w:rsid w:val="009B6351"/>
    <w:rsid w:val="009E6E48"/>
    <w:rsid w:val="009F1088"/>
    <w:rsid w:val="00A10E15"/>
    <w:rsid w:val="00A14D4E"/>
    <w:rsid w:val="00A20F77"/>
    <w:rsid w:val="00A35177"/>
    <w:rsid w:val="00A36412"/>
    <w:rsid w:val="00A46EB2"/>
    <w:rsid w:val="00A70961"/>
    <w:rsid w:val="00A76133"/>
    <w:rsid w:val="00AA3D6C"/>
    <w:rsid w:val="00AB2053"/>
    <w:rsid w:val="00AB7646"/>
    <w:rsid w:val="00AC5FD3"/>
    <w:rsid w:val="00B02683"/>
    <w:rsid w:val="00B14367"/>
    <w:rsid w:val="00B277BB"/>
    <w:rsid w:val="00B4594A"/>
    <w:rsid w:val="00B45951"/>
    <w:rsid w:val="00B45CD5"/>
    <w:rsid w:val="00B86ECB"/>
    <w:rsid w:val="00B97F91"/>
    <w:rsid w:val="00BB0E0D"/>
    <w:rsid w:val="00BB44EB"/>
    <w:rsid w:val="00BC637C"/>
    <w:rsid w:val="00BD4AFD"/>
    <w:rsid w:val="00BD5731"/>
    <w:rsid w:val="00BF1AEB"/>
    <w:rsid w:val="00BF3738"/>
    <w:rsid w:val="00C00E96"/>
    <w:rsid w:val="00C53CE5"/>
    <w:rsid w:val="00C54277"/>
    <w:rsid w:val="00C623E5"/>
    <w:rsid w:val="00C73FBD"/>
    <w:rsid w:val="00C7454C"/>
    <w:rsid w:val="00C90DC1"/>
    <w:rsid w:val="00CB21FF"/>
    <w:rsid w:val="00CB3354"/>
    <w:rsid w:val="00CC41C3"/>
    <w:rsid w:val="00CD292D"/>
    <w:rsid w:val="00CD66F8"/>
    <w:rsid w:val="00D001C8"/>
    <w:rsid w:val="00D21309"/>
    <w:rsid w:val="00D237EF"/>
    <w:rsid w:val="00D33378"/>
    <w:rsid w:val="00D46AB0"/>
    <w:rsid w:val="00D64E50"/>
    <w:rsid w:val="00D87625"/>
    <w:rsid w:val="00DA28B8"/>
    <w:rsid w:val="00DB6C16"/>
    <w:rsid w:val="00E10DE7"/>
    <w:rsid w:val="00E26027"/>
    <w:rsid w:val="00E4641B"/>
    <w:rsid w:val="00E912FF"/>
    <w:rsid w:val="00EC0C72"/>
    <w:rsid w:val="00EC1892"/>
    <w:rsid w:val="00EC4D2A"/>
    <w:rsid w:val="00ED53F7"/>
    <w:rsid w:val="00EE284C"/>
    <w:rsid w:val="00EF076C"/>
    <w:rsid w:val="00EF7865"/>
    <w:rsid w:val="00F13ABF"/>
    <w:rsid w:val="00F421A2"/>
    <w:rsid w:val="00F632B7"/>
    <w:rsid w:val="00F66811"/>
    <w:rsid w:val="00FB3818"/>
    <w:rsid w:val="00FB60AD"/>
    <w:rsid w:val="00FC22A9"/>
    <w:rsid w:val="00FC39B1"/>
    <w:rsid w:val="00FC7A4F"/>
    <w:rsid w:val="00FE4078"/>
    <w:rsid w:val="00FE41EA"/>
    <w:rsid w:val="00FF110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A242"/>
  <w15:docId w15:val="{242627C8-D738-4122-A1C7-7906888EA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4D6"/>
  </w:style>
  <w:style w:type="paragraph" w:styleId="Heading1">
    <w:name w:val="heading 1"/>
    <w:basedOn w:val="Normal"/>
    <w:next w:val="Normal"/>
    <w:uiPriority w:val="9"/>
    <w:qFormat/>
    <w:pPr>
      <w:keepNext/>
      <w:keepLines/>
      <w:tabs>
        <w:tab w:val="left" w:pos="216"/>
      </w:tabs>
      <w:spacing w:before="160" w:after="80"/>
      <w:ind w:left="720" w:hanging="360"/>
      <w:outlineLvl w:val="0"/>
    </w:pPr>
    <w:rPr>
      <w:smallCaps/>
    </w:rPr>
  </w:style>
  <w:style w:type="paragraph" w:styleId="Heading2">
    <w:name w:val="heading 2"/>
    <w:basedOn w:val="Normal"/>
    <w:next w:val="Normal"/>
    <w:uiPriority w:val="9"/>
    <w:semiHidden/>
    <w:unhideWhenUsed/>
    <w:qFormat/>
    <w:pPr>
      <w:keepNext/>
      <w:keepLines/>
      <w:spacing w:before="120" w:after="60"/>
      <w:ind w:left="1440" w:hanging="360"/>
      <w:jc w:val="left"/>
      <w:outlineLvl w:val="1"/>
    </w:pPr>
    <w:rPr>
      <w:i/>
    </w:rPr>
  </w:style>
  <w:style w:type="paragraph" w:styleId="Heading3">
    <w:name w:val="heading 3"/>
    <w:basedOn w:val="Normal"/>
    <w:next w:val="Normal"/>
    <w:uiPriority w:val="9"/>
    <w:semiHidden/>
    <w:unhideWhenUsed/>
    <w:qFormat/>
    <w:pPr>
      <w:ind w:left="2160"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left="2880" w:firstLine="503"/>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Normal"/>
    <w:tblPr>
      <w:tblCellMar>
        <w:top w:w="0" w:type="dxa"/>
        <w:left w:w="0" w:type="dxa"/>
        <w:bottom w:w="0" w:type="dxa"/>
        <w:right w:w="0" w:type="dxa"/>
      </w:tblCellMar>
    </w:tblPr>
  </w:style>
  <w:style w:type="paragraph" w:customStyle="1" w:styleId="03Abstract">
    <w:name w:val="03_Abstract"/>
    <w:qFormat/>
    <w:rsid w:val="00972203"/>
    <w:pPr>
      <w:spacing w:after="200"/>
      <w:ind w:firstLine="272"/>
      <w:jc w:val="both"/>
    </w:pPr>
    <w:rPr>
      <w:b/>
      <w:bCs/>
      <w:sz w:val="18"/>
      <w:szCs w:val="18"/>
      <w:lang w:val="en-US" w:eastAsia="en-US"/>
    </w:rPr>
  </w:style>
  <w:style w:type="paragraph" w:customStyle="1" w:styleId="Affiliation">
    <w:name w:val="Affiliation"/>
    <w:rPr>
      <w:lang w:val="en-US" w:eastAsia="en-US"/>
    </w:rPr>
  </w:style>
  <w:style w:type="paragraph" w:customStyle="1" w:styleId="Author">
    <w:name w:val="Author"/>
    <w:pPr>
      <w:spacing w:before="360" w:after="40"/>
    </w:pPr>
    <w:rPr>
      <w:noProof/>
      <w:sz w:val="22"/>
      <w:szCs w:val="22"/>
      <w:lang w:val="en-US" w:eastAsia="en-US"/>
    </w:rPr>
  </w:style>
  <w:style w:type="paragraph" w:styleId="BodyText">
    <w:name w:val="Body Text"/>
    <w:aliases w:val="10_Body Text"/>
    <w:basedOn w:val="Normal"/>
    <w:next w:val="01PaperTitle"/>
    <w:link w:val="BodyTextChar"/>
    <w:qFormat/>
    <w:rsid w:val="00E7596C"/>
    <w:pPr>
      <w:tabs>
        <w:tab w:val="left" w:pos="288"/>
      </w:tabs>
      <w:spacing w:after="120" w:line="228" w:lineRule="auto"/>
      <w:ind w:firstLine="288"/>
      <w:jc w:val="both"/>
    </w:pPr>
    <w:rPr>
      <w:spacing w:val="-1"/>
    </w:rPr>
  </w:style>
  <w:style w:type="character" w:customStyle="1" w:styleId="BodyTextChar">
    <w:name w:val="Body Text Char"/>
    <w:aliases w:val="10_Body Text Char"/>
    <w:link w:val="BodyText"/>
    <w:rsid w:val="00E7596C"/>
    <w:rPr>
      <w:spacing w:val="-1"/>
    </w:rPr>
  </w:style>
  <w:style w:type="paragraph" w:customStyle="1" w:styleId="11BulletList">
    <w:name w:val="11_Bullet List"/>
    <w:basedOn w:val="BodyText"/>
    <w:qFormat/>
    <w:rsid w:val="00D209A2"/>
    <w:pPr>
      <w:numPr>
        <w:numId w:val="1"/>
      </w:numPr>
      <w:tabs>
        <w:tab w:val="clear" w:pos="288"/>
        <w:tab w:val="left" w:pos="567"/>
      </w:tabs>
      <w:ind w:left="576" w:hanging="288"/>
    </w:pPr>
  </w:style>
  <w:style w:type="paragraph" w:customStyle="1" w:styleId="13Equation">
    <w:name w:val="13_Equation"/>
    <w:basedOn w:val="Normal"/>
    <w:qFormat/>
    <w:rsid w:val="00361897"/>
    <w:pPr>
      <w:tabs>
        <w:tab w:val="center" w:pos="2520"/>
        <w:tab w:val="right" w:pos="5040"/>
      </w:tabs>
      <w:spacing w:after="120"/>
      <w:jc w:val="right"/>
    </w:pPr>
    <w:rPr>
      <w:rFonts w:ascii="Symbol" w:hAnsi="Symbol" w:cs="Symbol"/>
    </w:rPr>
  </w:style>
  <w:style w:type="paragraph" w:customStyle="1" w:styleId="15FigureCaption">
    <w:name w:val="15_Figure Caption"/>
    <w:qFormat/>
    <w:rsid w:val="00D209A2"/>
    <w:pPr>
      <w:numPr>
        <w:numId w:val="2"/>
      </w:numPr>
      <w:tabs>
        <w:tab w:val="left" w:pos="533"/>
      </w:tabs>
      <w:spacing w:before="80" w:after="200"/>
      <w:ind w:left="0" w:firstLine="0"/>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02PaperSubtitle">
    <w:name w:val="02_Paper Subtitle"/>
    <w:qFormat/>
    <w:pPr>
      <w:spacing w:after="120"/>
    </w:pPr>
    <w:rPr>
      <w:rFonts w:eastAsia="MS Mincho"/>
      <w:noProof/>
      <w:sz w:val="28"/>
      <w:szCs w:val="28"/>
      <w:lang w:val="en-US" w:eastAsia="en-US"/>
    </w:rPr>
  </w:style>
  <w:style w:type="paragraph" w:customStyle="1" w:styleId="01PaperTitle">
    <w:name w:val="01_Paper Title"/>
    <w:qFormat/>
    <w:pPr>
      <w:spacing w:after="120"/>
    </w:pPr>
    <w:rPr>
      <w:rFonts w:eastAsia="MS Mincho"/>
      <w:noProof/>
      <w:sz w:val="48"/>
      <w:szCs w:val="48"/>
      <w:lang w:val="en-US" w:eastAsia="en-US"/>
    </w:rPr>
  </w:style>
  <w:style w:type="paragraph" w:customStyle="1" w:styleId="16References">
    <w:name w:val="16_References"/>
    <w:qFormat/>
    <w:rsid w:val="00D209A2"/>
    <w:pPr>
      <w:numPr>
        <w:numId w:val="4"/>
      </w:numPr>
      <w:spacing w:after="50" w:line="180" w:lineRule="exact"/>
      <w:ind w:left="354" w:hanging="354"/>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14TableHead">
    <w:name w:val="14_Table Head"/>
    <w:qFormat/>
    <w:rsid w:val="00D209A2"/>
    <w:pPr>
      <w:numPr>
        <w:numId w:val="5"/>
      </w:numPr>
      <w:tabs>
        <w:tab w:val="num" w:pos="993"/>
      </w:tabs>
      <w:spacing w:before="240" w:after="120" w:line="216" w:lineRule="auto"/>
    </w:pPr>
    <w:rPr>
      <w:smallCaps/>
      <w:noProof/>
      <w:sz w:val="16"/>
      <w:szCs w:val="16"/>
      <w:lang w:val="en-US" w:eastAsia="en-US"/>
    </w:rPr>
  </w:style>
  <w:style w:type="paragraph" w:customStyle="1" w:styleId="04Keywords">
    <w:name w:val="04_Keywords"/>
    <w:basedOn w:val="03Abstract"/>
    <w:qFormat/>
    <w:rsid w:val="00F9441B"/>
    <w:pPr>
      <w:spacing w:after="120"/>
      <w:ind w:firstLine="274"/>
    </w:pPr>
    <w:rPr>
      <w:i/>
    </w:rPr>
  </w:style>
  <w:style w:type="paragraph" w:styleId="Header">
    <w:name w:val="header"/>
    <w:basedOn w:val="Normal"/>
    <w:link w:val="HeaderChar"/>
    <w:rsid w:val="00C3386E"/>
    <w:pPr>
      <w:tabs>
        <w:tab w:val="center" w:pos="4513"/>
        <w:tab w:val="right" w:pos="9026"/>
      </w:tabs>
    </w:pPr>
  </w:style>
  <w:style w:type="character" w:customStyle="1" w:styleId="HeaderChar">
    <w:name w:val="Header Char"/>
    <w:link w:val="Header"/>
    <w:rsid w:val="00C3386E"/>
    <w:rPr>
      <w:lang w:val="en-US" w:eastAsia="en-US"/>
    </w:rPr>
  </w:style>
  <w:style w:type="paragraph" w:styleId="Footer">
    <w:name w:val="footer"/>
    <w:basedOn w:val="Normal"/>
    <w:link w:val="FooterChar"/>
    <w:uiPriority w:val="99"/>
    <w:rsid w:val="00C3386E"/>
    <w:pPr>
      <w:tabs>
        <w:tab w:val="center" w:pos="4513"/>
        <w:tab w:val="right" w:pos="9026"/>
      </w:tabs>
    </w:pPr>
  </w:style>
  <w:style w:type="character" w:customStyle="1" w:styleId="FooterChar">
    <w:name w:val="Footer Char"/>
    <w:link w:val="Footer"/>
    <w:uiPriority w:val="99"/>
    <w:rsid w:val="00C3386E"/>
    <w:rPr>
      <w:lang w:val="en-US" w:eastAsia="en-US"/>
    </w:rPr>
  </w:style>
  <w:style w:type="paragraph" w:styleId="ListBullet">
    <w:name w:val="List Bullet"/>
    <w:basedOn w:val="Normal"/>
    <w:rsid w:val="00BE372E"/>
    <w:pPr>
      <w:tabs>
        <w:tab w:val="num" w:pos="720"/>
      </w:tabs>
      <w:ind w:left="720" w:hanging="720"/>
      <w:contextualSpacing/>
    </w:pPr>
  </w:style>
  <w:style w:type="paragraph" w:styleId="ListContinue2">
    <w:name w:val="List Continue 2"/>
    <w:basedOn w:val="Normal"/>
    <w:rsid w:val="00BE372E"/>
    <w:pPr>
      <w:spacing w:after="120"/>
      <w:ind w:left="566"/>
      <w:contextualSpacing/>
    </w:pPr>
  </w:style>
  <w:style w:type="paragraph" w:styleId="ListContinue3">
    <w:name w:val="List Continue 3"/>
    <w:basedOn w:val="Normal"/>
    <w:rsid w:val="00BE372E"/>
    <w:pPr>
      <w:spacing w:after="120"/>
      <w:ind w:left="849"/>
      <w:contextualSpacing/>
    </w:pPr>
  </w:style>
  <w:style w:type="paragraph" w:styleId="ListContinue4">
    <w:name w:val="List Continue 4"/>
    <w:basedOn w:val="Normal"/>
    <w:rsid w:val="00BE372E"/>
    <w:pPr>
      <w:spacing w:after="120"/>
      <w:ind w:left="1132"/>
      <w:contextualSpacing/>
    </w:pPr>
  </w:style>
  <w:style w:type="paragraph" w:styleId="ListContinue5">
    <w:name w:val="List Continue 5"/>
    <w:basedOn w:val="Normal"/>
    <w:rsid w:val="00BE372E"/>
    <w:pPr>
      <w:spacing w:after="120"/>
      <w:ind w:left="1415"/>
      <w:contextualSpacing/>
    </w:pPr>
  </w:style>
  <w:style w:type="paragraph" w:styleId="List">
    <w:name w:val="List"/>
    <w:basedOn w:val="Normal"/>
    <w:rsid w:val="00BE372E"/>
    <w:pPr>
      <w:ind w:left="283" w:hanging="283"/>
      <w:contextualSpacing/>
    </w:pPr>
  </w:style>
  <w:style w:type="paragraph" w:customStyle="1" w:styleId="12ListParagrph2">
    <w:name w:val="12_List Paragrph 2"/>
    <w:basedOn w:val="Normal"/>
    <w:qFormat/>
    <w:rsid w:val="00D209A2"/>
    <w:pPr>
      <w:numPr>
        <w:ilvl w:val="1"/>
        <w:numId w:val="8"/>
      </w:numPr>
      <w:spacing w:after="120"/>
      <w:ind w:left="867" w:hanging="357"/>
      <w:jc w:val="both"/>
    </w:pPr>
  </w:style>
  <w:style w:type="paragraph" w:styleId="ListParagraph">
    <w:name w:val="List Paragraph"/>
    <w:basedOn w:val="Normal"/>
    <w:uiPriority w:val="34"/>
    <w:qFormat/>
    <w:rsid w:val="006469E7"/>
    <w:pPr>
      <w:ind w:left="720"/>
      <w:contextualSpacing/>
    </w:pPr>
  </w:style>
  <w:style w:type="table" w:styleId="TableGrid">
    <w:name w:val="Table Grid"/>
    <w:basedOn w:val="TableNormal"/>
    <w:uiPriority w:val="39"/>
    <w:rsid w:val="00AA4EAE"/>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0">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1">
    <w:basedOn w:val="TableNormal5"/>
    <w:tblPr>
      <w:tblStyleRowBandSize w:val="1"/>
      <w:tblStyleColBandSize w:val="1"/>
      <w:tblCellMar>
        <w:left w:w="115" w:type="dxa"/>
        <w:right w:w="115" w:type="dxa"/>
      </w:tblCellMar>
    </w:tblPr>
  </w:style>
  <w:style w:type="table" w:customStyle="1" w:styleId="a2">
    <w:basedOn w:val="TableNormal5"/>
    <w:tblPr>
      <w:tblStyleRowBandSize w:val="1"/>
      <w:tblStyleColBandSize w:val="1"/>
      <w:tblCellMar>
        <w:left w:w="115" w:type="dxa"/>
        <w:right w:w="115" w:type="dxa"/>
      </w:tblCellMar>
    </w:tblPr>
  </w:style>
  <w:style w:type="table" w:customStyle="1" w:styleId="a3">
    <w:basedOn w:val="TableNormal5"/>
    <w:tblPr>
      <w:tblStyleRowBandSize w:val="1"/>
      <w:tblStyleColBandSize w:val="1"/>
      <w:tblCellMar>
        <w:left w:w="115" w:type="dxa"/>
        <w:right w:w="115" w:type="dxa"/>
      </w:tblCellMar>
    </w:tblPr>
  </w:style>
  <w:style w:type="table" w:customStyle="1" w:styleId="a4">
    <w:basedOn w:val="TableNormal5"/>
    <w:tblPr>
      <w:tblStyleRowBandSize w:val="1"/>
      <w:tblStyleColBandSize w:val="1"/>
      <w:tblCellMar>
        <w:left w:w="115" w:type="dxa"/>
        <w:right w:w="115" w:type="dxa"/>
      </w:tblCellMar>
    </w:tblPr>
  </w:style>
  <w:style w:type="table" w:customStyle="1" w:styleId="a5">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6">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7">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8">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9">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a">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b">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c">
    <w:basedOn w:val="TableNormal5"/>
    <w:tblPr>
      <w:tblStyleRowBandSize w:val="1"/>
      <w:tblStyleColBandSize w:val="1"/>
      <w:tblCellMar>
        <w:top w:w="100" w:type="dxa"/>
        <w:left w:w="100" w:type="dxa"/>
        <w:bottom w:w="100" w:type="dxa"/>
        <w:right w:w="100" w:type="dxa"/>
      </w:tblCellMar>
    </w:tblPr>
  </w:style>
  <w:style w:type="table" w:customStyle="1" w:styleId="ad">
    <w:basedOn w:val="TableNormal5"/>
    <w:tblPr>
      <w:tblStyleRowBandSize w:val="1"/>
      <w:tblStyleColBandSize w:val="1"/>
      <w:tblCellMar>
        <w:top w:w="100" w:type="dxa"/>
        <w:left w:w="100" w:type="dxa"/>
        <w:bottom w:w="100" w:type="dxa"/>
        <w:right w:w="100" w:type="dxa"/>
      </w:tblCellMar>
    </w:tblPr>
  </w:style>
  <w:style w:type="table" w:customStyle="1" w:styleId="ae">
    <w:basedOn w:val="TableNormal5"/>
    <w:tblPr>
      <w:tblStyleRowBandSize w:val="1"/>
      <w:tblStyleColBandSize w:val="1"/>
      <w:tblCellMar>
        <w:top w:w="100" w:type="dxa"/>
        <w:left w:w="100" w:type="dxa"/>
        <w:bottom w:w="100" w:type="dxa"/>
        <w:right w:w="100" w:type="dxa"/>
      </w:tblCellMar>
    </w:tblPr>
  </w:style>
  <w:style w:type="table" w:customStyle="1" w:styleId="af">
    <w:basedOn w:val="TableNormal5"/>
    <w:tblPr>
      <w:tblStyleRowBandSize w:val="1"/>
      <w:tblStyleColBandSize w:val="1"/>
      <w:tblCellMar>
        <w:top w:w="100" w:type="dxa"/>
        <w:left w:w="100" w:type="dxa"/>
        <w:bottom w:w="100" w:type="dxa"/>
        <w:right w:w="100" w:type="dxa"/>
      </w:tblCellMar>
    </w:tblPr>
  </w:style>
  <w:style w:type="table" w:customStyle="1" w:styleId="af0">
    <w:basedOn w:val="TableNormal5"/>
    <w:tblPr>
      <w:tblStyleRowBandSize w:val="1"/>
      <w:tblStyleColBandSize w:val="1"/>
      <w:tblCellMar>
        <w:top w:w="100" w:type="dxa"/>
        <w:left w:w="100" w:type="dxa"/>
        <w:bottom w:w="100" w:type="dxa"/>
        <w:right w:w="100" w:type="dxa"/>
      </w:tblCellMar>
    </w:tblPr>
  </w:style>
  <w:style w:type="table" w:customStyle="1" w:styleId="af1">
    <w:basedOn w:val="TableNormal5"/>
    <w:tblPr>
      <w:tblStyleRowBandSize w:val="1"/>
      <w:tblStyleColBandSize w:val="1"/>
      <w:tblCellMar>
        <w:top w:w="100" w:type="dxa"/>
        <w:left w:w="100" w:type="dxa"/>
        <w:bottom w:w="100" w:type="dxa"/>
        <w:right w:w="100" w:type="dxa"/>
      </w:tblCellMar>
    </w:tblPr>
  </w:style>
  <w:style w:type="table" w:customStyle="1" w:styleId="af2">
    <w:basedOn w:val="TableNormal5"/>
    <w:tblPr>
      <w:tblStyleRowBandSize w:val="1"/>
      <w:tblStyleColBandSize w:val="1"/>
      <w:tblCellMar>
        <w:top w:w="100" w:type="dxa"/>
        <w:left w:w="100" w:type="dxa"/>
        <w:bottom w:w="100" w:type="dxa"/>
        <w:right w:w="100" w:type="dxa"/>
      </w:tblCellMar>
    </w:tblPr>
  </w:style>
  <w:style w:type="table" w:customStyle="1" w:styleId="af3">
    <w:basedOn w:val="TableNormal5"/>
    <w:tblPr>
      <w:tblStyleRowBandSize w:val="1"/>
      <w:tblStyleColBandSize w:val="1"/>
      <w:tblCellMar>
        <w:top w:w="100" w:type="dxa"/>
        <w:left w:w="100" w:type="dxa"/>
        <w:bottom w:w="100" w:type="dxa"/>
        <w:right w:w="100" w:type="dxa"/>
      </w:tblCellMar>
    </w:tblPr>
  </w:style>
  <w:style w:type="table" w:customStyle="1" w:styleId="af4">
    <w:basedOn w:val="TableNormal5"/>
    <w:tblPr>
      <w:tblStyleRowBandSize w:val="1"/>
      <w:tblStyleColBandSize w:val="1"/>
      <w:tblCellMar>
        <w:top w:w="100" w:type="dxa"/>
        <w:left w:w="100" w:type="dxa"/>
        <w:bottom w:w="100" w:type="dxa"/>
        <w:right w:w="100" w:type="dxa"/>
      </w:tblCellMar>
    </w:tblPr>
  </w:style>
  <w:style w:type="table" w:customStyle="1" w:styleId="af5">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6">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7">
    <w:basedOn w:val="TableNormal5"/>
    <w:tblPr>
      <w:tblStyleRowBandSize w:val="1"/>
      <w:tblStyleColBandSize w:val="1"/>
      <w:tblCellMar>
        <w:left w:w="115" w:type="dxa"/>
        <w:right w:w="115" w:type="dxa"/>
      </w:tblCellMar>
    </w:tblPr>
  </w:style>
  <w:style w:type="table" w:customStyle="1" w:styleId="af8">
    <w:basedOn w:val="TableNormal5"/>
    <w:tblPr>
      <w:tblStyleRowBandSize w:val="1"/>
      <w:tblStyleColBandSize w:val="1"/>
      <w:tblCellMar>
        <w:left w:w="115" w:type="dxa"/>
        <w:right w:w="115" w:type="dxa"/>
      </w:tblCellMar>
    </w:tblPr>
  </w:style>
  <w:style w:type="table" w:customStyle="1" w:styleId="af9">
    <w:basedOn w:val="TableNormal5"/>
    <w:tblPr>
      <w:tblStyleRowBandSize w:val="1"/>
      <w:tblStyleColBandSize w:val="1"/>
      <w:tblCellMar>
        <w:left w:w="115" w:type="dxa"/>
        <w:right w:w="115" w:type="dxa"/>
      </w:tblCellMar>
    </w:tblPr>
  </w:style>
  <w:style w:type="table" w:customStyle="1" w:styleId="afa">
    <w:basedOn w:val="TableNormal5"/>
    <w:tblPr>
      <w:tblStyleRowBandSize w:val="1"/>
      <w:tblStyleColBandSize w:val="1"/>
      <w:tblCellMar>
        <w:left w:w="115" w:type="dxa"/>
        <w:right w:w="115" w:type="dxa"/>
      </w:tblCellMar>
    </w:tblPr>
  </w:style>
  <w:style w:type="table" w:customStyle="1" w:styleId="afb">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c">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d">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e">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0">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1">
    <w:basedOn w:val="TableNormal5"/>
    <w:tblPr>
      <w:tblStyleRowBandSize w:val="1"/>
      <w:tblStyleColBandSize w:val="1"/>
      <w:tblCellMar>
        <w:top w:w="100" w:type="dxa"/>
        <w:left w:w="100" w:type="dxa"/>
        <w:bottom w:w="100" w:type="dxa"/>
        <w:right w:w="100" w:type="dxa"/>
      </w:tblCellMar>
    </w:tblPr>
  </w:style>
  <w:style w:type="table" w:customStyle="1" w:styleId="aff2">
    <w:basedOn w:val="TableNormal5"/>
    <w:tblPr>
      <w:tblStyleRowBandSize w:val="1"/>
      <w:tblStyleColBandSize w:val="1"/>
      <w:tblCellMar>
        <w:top w:w="100" w:type="dxa"/>
        <w:left w:w="100" w:type="dxa"/>
        <w:bottom w:w="100" w:type="dxa"/>
        <w:right w:w="100" w:type="dxa"/>
      </w:tblCellMar>
    </w:tblPr>
  </w:style>
  <w:style w:type="table" w:customStyle="1" w:styleId="aff3">
    <w:basedOn w:val="TableNormal5"/>
    <w:tblPr>
      <w:tblStyleRowBandSize w:val="1"/>
      <w:tblStyleColBandSize w:val="1"/>
      <w:tblCellMar>
        <w:top w:w="100" w:type="dxa"/>
        <w:left w:w="100" w:type="dxa"/>
        <w:bottom w:w="100" w:type="dxa"/>
        <w:right w:w="100" w:type="dxa"/>
      </w:tblCellMar>
    </w:tblPr>
  </w:style>
  <w:style w:type="table" w:customStyle="1" w:styleId="aff4">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5">
    <w:basedOn w:val="TableNormal5"/>
    <w:tblPr>
      <w:tblStyleRowBandSize w:val="1"/>
      <w:tblStyleColBandSize w:val="1"/>
      <w:tblCellMar>
        <w:top w:w="100" w:type="dxa"/>
        <w:left w:w="100" w:type="dxa"/>
        <w:bottom w:w="100" w:type="dxa"/>
        <w:right w:w="100" w:type="dxa"/>
      </w:tblCellMar>
    </w:tblPr>
  </w:style>
  <w:style w:type="table" w:customStyle="1" w:styleId="aff6">
    <w:basedOn w:val="TableNormal5"/>
    <w:tblPr>
      <w:tblStyleRowBandSize w:val="1"/>
      <w:tblStyleColBandSize w:val="1"/>
      <w:tblCellMar>
        <w:top w:w="100" w:type="dxa"/>
        <w:left w:w="100" w:type="dxa"/>
        <w:bottom w:w="100" w:type="dxa"/>
        <w:right w:w="100" w:type="dxa"/>
      </w:tblCellMar>
    </w:tblPr>
  </w:style>
  <w:style w:type="table" w:customStyle="1" w:styleId="aff7">
    <w:basedOn w:val="TableNormal5"/>
    <w:tblPr>
      <w:tblStyleRowBandSize w:val="1"/>
      <w:tblStyleColBandSize w:val="1"/>
      <w:tblCellMar>
        <w:top w:w="100" w:type="dxa"/>
        <w:left w:w="100" w:type="dxa"/>
        <w:bottom w:w="100" w:type="dxa"/>
        <w:right w:w="100" w:type="dxa"/>
      </w:tblCellMar>
    </w:tblPr>
  </w:style>
  <w:style w:type="table" w:customStyle="1" w:styleId="aff8">
    <w:basedOn w:val="TableNormal5"/>
    <w:tblPr>
      <w:tblStyleRowBandSize w:val="1"/>
      <w:tblStyleColBandSize w:val="1"/>
      <w:tblCellMar>
        <w:top w:w="100" w:type="dxa"/>
        <w:left w:w="100" w:type="dxa"/>
        <w:bottom w:w="100" w:type="dxa"/>
        <w:right w:w="100" w:type="dxa"/>
      </w:tblCellMar>
    </w:tblPr>
  </w:style>
  <w:style w:type="table" w:customStyle="1" w:styleId="aff9">
    <w:basedOn w:val="TableNormal5"/>
    <w:tblPr>
      <w:tblStyleRowBandSize w:val="1"/>
      <w:tblStyleColBandSize w:val="1"/>
      <w:tblCellMar>
        <w:top w:w="100" w:type="dxa"/>
        <w:left w:w="100" w:type="dxa"/>
        <w:bottom w:w="100" w:type="dxa"/>
        <w:right w:w="100" w:type="dxa"/>
      </w:tblCellMar>
    </w:tblPr>
  </w:style>
  <w:style w:type="table" w:customStyle="1" w:styleId="affa">
    <w:basedOn w:val="TableNormal5"/>
    <w:tblPr>
      <w:tblStyleRowBandSize w:val="1"/>
      <w:tblStyleColBandSize w:val="1"/>
      <w:tblCellMar>
        <w:top w:w="100" w:type="dxa"/>
        <w:left w:w="100" w:type="dxa"/>
        <w:bottom w:w="100" w:type="dxa"/>
        <w:right w:w="100" w:type="dxa"/>
      </w:tblCellMar>
    </w:tblPr>
  </w:style>
  <w:style w:type="table" w:customStyle="1" w:styleId="affb">
    <w:basedOn w:val="TableNormal5"/>
    <w:tblPr>
      <w:tblStyleRowBandSize w:val="1"/>
      <w:tblStyleColBandSize w:val="1"/>
      <w:tblCellMar>
        <w:top w:w="100" w:type="dxa"/>
        <w:left w:w="100" w:type="dxa"/>
        <w:bottom w:w="100" w:type="dxa"/>
        <w:right w:w="100" w:type="dxa"/>
      </w:tblCellMar>
    </w:tblPr>
  </w:style>
  <w:style w:type="table" w:customStyle="1" w:styleId="affc">
    <w:basedOn w:val="TableNormal5"/>
    <w:tblPr>
      <w:tblStyleRowBandSize w:val="1"/>
      <w:tblStyleColBandSize w:val="1"/>
      <w:tblCellMar>
        <w:top w:w="100" w:type="dxa"/>
        <w:left w:w="100" w:type="dxa"/>
        <w:bottom w:w="100" w:type="dxa"/>
        <w:right w:w="100" w:type="dxa"/>
      </w:tblCellMar>
    </w:tblPr>
  </w:style>
  <w:style w:type="table" w:customStyle="1" w:styleId="affd">
    <w:basedOn w:val="TableNormal5"/>
    <w:tblPr>
      <w:tblStyleRowBandSize w:val="1"/>
      <w:tblStyleColBandSize w:val="1"/>
      <w:tblCellMar>
        <w:top w:w="100" w:type="dxa"/>
        <w:left w:w="100" w:type="dxa"/>
        <w:bottom w:w="100" w:type="dxa"/>
        <w:right w:w="100" w:type="dxa"/>
      </w:tblCellMar>
    </w:tblPr>
  </w:style>
  <w:style w:type="table" w:customStyle="1" w:styleId="affe">
    <w:basedOn w:val="TableNormal5"/>
    <w:tblPr>
      <w:tblStyleRowBandSize w:val="1"/>
      <w:tblStyleColBandSize w:val="1"/>
      <w:tblCellMar>
        <w:top w:w="100" w:type="dxa"/>
        <w:left w:w="100" w:type="dxa"/>
        <w:bottom w:w="100" w:type="dxa"/>
        <w:right w:w="100" w:type="dxa"/>
      </w:tblCellMar>
    </w:tblPr>
  </w:style>
  <w:style w:type="table" w:customStyle="1" w:styleId="afff">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0">
    <w:basedOn w:val="TableNormal5"/>
    <w:tblPr>
      <w:tblStyleRowBandSize w:val="1"/>
      <w:tblStyleColBandSize w:val="1"/>
      <w:tblCellMar>
        <w:top w:w="100" w:type="dxa"/>
        <w:left w:w="100" w:type="dxa"/>
        <w:bottom w:w="100" w:type="dxa"/>
        <w:right w:w="100" w:type="dxa"/>
      </w:tblCellMar>
    </w:tblPr>
  </w:style>
  <w:style w:type="table" w:customStyle="1" w:styleId="afff1">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2">
    <w:basedOn w:val="TableNormal5"/>
    <w:tblPr>
      <w:tblStyleRowBandSize w:val="1"/>
      <w:tblStyleColBandSize w:val="1"/>
      <w:tblCellMar>
        <w:left w:w="115" w:type="dxa"/>
        <w:right w:w="115" w:type="dxa"/>
      </w:tblCellMar>
    </w:tblPr>
  </w:style>
  <w:style w:type="table" w:customStyle="1" w:styleId="afff3">
    <w:basedOn w:val="TableNormal5"/>
    <w:tblPr>
      <w:tblStyleRowBandSize w:val="1"/>
      <w:tblStyleColBandSize w:val="1"/>
      <w:tblCellMar>
        <w:left w:w="115" w:type="dxa"/>
        <w:right w:w="115" w:type="dxa"/>
      </w:tblCellMar>
    </w:tblPr>
  </w:style>
  <w:style w:type="table" w:customStyle="1" w:styleId="afff4">
    <w:basedOn w:val="TableNormal5"/>
    <w:tblPr>
      <w:tblStyleRowBandSize w:val="1"/>
      <w:tblStyleColBandSize w:val="1"/>
      <w:tblCellMar>
        <w:left w:w="115" w:type="dxa"/>
        <w:right w:w="115" w:type="dxa"/>
      </w:tblCellMar>
    </w:tblPr>
  </w:style>
  <w:style w:type="table" w:customStyle="1" w:styleId="afff5">
    <w:basedOn w:val="TableNormal5"/>
    <w:tblPr>
      <w:tblStyleRowBandSize w:val="1"/>
      <w:tblStyleColBandSize w:val="1"/>
      <w:tblCellMar>
        <w:left w:w="115" w:type="dxa"/>
        <w:right w:w="115" w:type="dxa"/>
      </w:tblCellMar>
    </w:tblPr>
  </w:style>
  <w:style w:type="table" w:customStyle="1" w:styleId="afff6">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7">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8">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9">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a">
    <w:basedOn w:val="TableNormal5"/>
    <w:tblPr>
      <w:tblStyleRowBandSize w:val="1"/>
      <w:tblStyleColBandSize w:val="1"/>
      <w:tblCellMar>
        <w:top w:w="100" w:type="dxa"/>
        <w:left w:w="100" w:type="dxa"/>
        <w:bottom w:w="100" w:type="dxa"/>
        <w:right w:w="100" w:type="dxa"/>
      </w:tblCellMar>
    </w:tblPr>
  </w:style>
  <w:style w:type="table" w:customStyle="1" w:styleId="afffb">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c">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d">
    <w:basedOn w:val="TableNormal5"/>
    <w:tblPr>
      <w:tblStyleRowBandSize w:val="1"/>
      <w:tblStyleColBandSize w:val="1"/>
      <w:tblCellMar>
        <w:top w:w="100" w:type="dxa"/>
        <w:left w:w="100" w:type="dxa"/>
        <w:bottom w:w="100" w:type="dxa"/>
        <w:right w:w="100" w:type="dxa"/>
      </w:tblCellMar>
    </w:tblPr>
  </w:style>
  <w:style w:type="table" w:customStyle="1" w:styleId="afffe">
    <w:basedOn w:val="TableNormal5"/>
    <w:tblPr>
      <w:tblStyleRowBandSize w:val="1"/>
      <w:tblStyleColBandSize w:val="1"/>
      <w:tblCellMar>
        <w:top w:w="100" w:type="dxa"/>
        <w:left w:w="100" w:type="dxa"/>
        <w:bottom w:w="100" w:type="dxa"/>
        <w:right w:w="100" w:type="dxa"/>
      </w:tblCellMar>
    </w:tblPr>
  </w:style>
  <w:style w:type="table" w:customStyle="1" w:styleId="affff">
    <w:basedOn w:val="TableNormal5"/>
    <w:tblPr>
      <w:tblStyleRowBandSize w:val="1"/>
      <w:tblStyleColBandSize w:val="1"/>
      <w:tblCellMar>
        <w:top w:w="100" w:type="dxa"/>
        <w:left w:w="100" w:type="dxa"/>
        <w:bottom w:w="100" w:type="dxa"/>
        <w:right w:w="100" w:type="dxa"/>
      </w:tblCellMar>
    </w:tblPr>
  </w:style>
  <w:style w:type="table" w:customStyle="1" w:styleId="affff0">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1">
    <w:basedOn w:val="TableNormal5"/>
    <w:tblPr>
      <w:tblStyleRowBandSize w:val="1"/>
      <w:tblStyleColBandSize w:val="1"/>
      <w:tblCellMar>
        <w:top w:w="100" w:type="dxa"/>
        <w:left w:w="100" w:type="dxa"/>
        <w:bottom w:w="100" w:type="dxa"/>
        <w:right w:w="100" w:type="dxa"/>
      </w:tblCellMar>
    </w:tblPr>
  </w:style>
  <w:style w:type="table" w:customStyle="1" w:styleId="affff2">
    <w:basedOn w:val="TableNormal5"/>
    <w:tblPr>
      <w:tblStyleRowBandSize w:val="1"/>
      <w:tblStyleColBandSize w:val="1"/>
      <w:tblCellMar>
        <w:top w:w="100" w:type="dxa"/>
        <w:left w:w="100" w:type="dxa"/>
        <w:bottom w:w="100" w:type="dxa"/>
        <w:right w:w="100" w:type="dxa"/>
      </w:tblCellMar>
    </w:tblPr>
  </w:style>
  <w:style w:type="table" w:customStyle="1" w:styleId="affff3">
    <w:basedOn w:val="TableNormal5"/>
    <w:tblPr>
      <w:tblStyleRowBandSize w:val="1"/>
      <w:tblStyleColBandSize w:val="1"/>
      <w:tblCellMar>
        <w:top w:w="100" w:type="dxa"/>
        <w:left w:w="100" w:type="dxa"/>
        <w:bottom w:w="100" w:type="dxa"/>
        <w:right w:w="100" w:type="dxa"/>
      </w:tblCellMar>
    </w:tblPr>
  </w:style>
  <w:style w:type="table" w:customStyle="1" w:styleId="affff4">
    <w:basedOn w:val="TableNormal5"/>
    <w:tblPr>
      <w:tblStyleRowBandSize w:val="1"/>
      <w:tblStyleColBandSize w:val="1"/>
      <w:tblCellMar>
        <w:top w:w="100" w:type="dxa"/>
        <w:left w:w="100" w:type="dxa"/>
        <w:bottom w:w="100" w:type="dxa"/>
        <w:right w:w="100" w:type="dxa"/>
      </w:tblCellMar>
    </w:tblPr>
  </w:style>
  <w:style w:type="table" w:customStyle="1" w:styleId="affff5">
    <w:basedOn w:val="TableNormal5"/>
    <w:tblPr>
      <w:tblStyleRowBandSize w:val="1"/>
      <w:tblStyleColBandSize w:val="1"/>
      <w:tblCellMar>
        <w:top w:w="100" w:type="dxa"/>
        <w:left w:w="100" w:type="dxa"/>
        <w:bottom w:w="100" w:type="dxa"/>
        <w:right w:w="100" w:type="dxa"/>
      </w:tblCellMar>
    </w:tblPr>
  </w:style>
  <w:style w:type="table" w:customStyle="1" w:styleId="affff6">
    <w:basedOn w:val="TableNormal5"/>
    <w:tblPr>
      <w:tblStyleRowBandSize w:val="1"/>
      <w:tblStyleColBandSize w:val="1"/>
      <w:tblCellMar>
        <w:top w:w="100" w:type="dxa"/>
        <w:left w:w="100" w:type="dxa"/>
        <w:bottom w:w="100" w:type="dxa"/>
        <w:right w:w="100" w:type="dxa"/>
      </w:tblCellMar>
    </w:tblPr>
  </w:style>
  <w:style w:type="table" w:customStyle="1" w:styleId="affff7">
    <w:basedOn w:val="TableNormal5"/>
    <w:tblPr>
      <w:tblStyleRowBandSize w:val="1"/>
      <w:tblStyleColBandSize w:val="1"/>
      <w:tblCellMar>
        <w:top w:w="100" w:type="dxa"/>
        <w:left w:w="100" w:type="dxa"/>
        <w:bottom w:w="100" w:type="dxa"/>
        <w:right w:w="100" w:type="dxa"/>
      </w:tblCellMar>
    </w:tblPr>
  </w:style>
  <w:style w:type="table" w:customStyle="1" w:styleId="affff8">
    <w:basedOn w:val="TableNormal5"/>
    <w:tblPr>
      <w:tblStyleRowBandSize w:val="1"/>
      <w:tblStyleColBandSize w:val="1"/>
      <w:tblCellMar>
        <w:top w:w="100" w:type="dxa"/>
        <w:left w:w="100" w:type="dxa"/>
        <w:bottom w:w="100" w:type="dxa"/>
        <w:right w:w="100" w:type="dxa"/>
      </w:tblCellMar>
    </w:tblPr>
  </w:style>
  <w:style w:type="table" w:customStyle="1" w:styleId="affff9">
    <w:basedOn w:val="TableNormal5"/>
    <w:tblPr>
      <w:tblStyleRowBandSize w:val="1"/>
      <w:tblStyleColBandSize w:val="1"/>
      <w:tblCellMar>
        <w:top w:w="100" w:type="dxa"/>
        <w:left w:w="100" w:type="dxa"/>
        <w:bottom w:w="100" w:type="dxa"/>
        <w:right w:w="100" w:type="dxa"/>
      </w:tblCellMar>
    </w:tblPr>
  </w:style>
  <w:style w:type="table" w:customStyle="1" w:styleId="affffa">
    <w:basedOn w:val="TableNormal5"/>
    <w:tblPr>
      <w:tblStyleRowBandSize w:val="1"/>
      <w:tblStyleColBandSize w:val="1"/>
      <w:tblCellMar>
        <w:top w:w="100" w:type="dxa"/>
        <w:left w:w="100" w:type="dxa"/>
        <w:bottom w:w="100" w:type="dxa"/>
        <w:right w:w="100" w:type="dxa"/>
      </w:tblCellMar>
    </w:tblPr>
  </w:style>
  <w:style w:type="table" w:customStyle="1" w:styleId="affffb">
    <w:basedOn w:val="TableNormal5"/>
    <w:tblPr>
      <w:tblStyleRowBandSize w:val="1"/>
      <w:tblStyleColBandSize w:val="1"/>
      <w:tblCellMar>
        <w:top w:w="100" w:type="dxa"/>
        <w:left w:w="100" w:type="dxa"/>
        <w:bottom w:w="100" w:type="dxa"/>
        <w:right w:w="100" w:type="dxa"/>
      </w:tblCellMar>
    </w:tblPr>
  </w:style>
  <w:style w:type="table" w:customStyle="1" w:styleId="affffc">
    <w:basedOn w:val="TableNormal5"/>
    <w:tblPr>
      <w:tblStyleRowBandSize w:val="1"/>
      <w:tblStyleColBandSize w:val="1"/>
      <w:tblCellMar>
        <w:top w:w="100" w:type="dxa"/>
        <w:left w:w="100" w:type="dxa"/>
        <w:bottom w:w="100" w:type="dxa"/>
        <w:right w:w="100" w:type="dxa"/>
      </w:tblCellMar>
    </w:tblPr>
  </w:style>
  <w:style w:type="table" w:customStyle="1" w:styleId="affffd">
    <w:basedOn w:val="TableNormal5"/>
    <w:tblPr>
      <w:tblStyleRowBandSize w:val="1"/>
      <w:tblStyleColBandSize w:val="1"/>
      <w:tblCellMar>
        <w:top w:w="100" w:type="dxa"/>
        <w:left w:w="100" w:type="dxa"/>
        <w:bottom w:w="100" w:type="dxa"/>
        <w:right w:w="100" w:type="dxa"/>
      </w:tblCellMar>
    </w:tblPr>
  </w:style>
  <w:style w:type="table" w:customStyle="1" w:styleId="affffe">
    <w:basedOn w:val="TableNormal5"/>
    <w:tblPr>
      <w:tblStyleRowBandSize w:val="1"/>
      <w:tblStyleColBandSize w:val="1"/>
      <w:tblCellMar>
        <w:top w:w="100" w:type="dxa"/>
        <w:left w:w="100" w:type="dxa"/>
        <w:bottom w:w="100" w:type="dxa"/>
        <w:right w:w="100" w:type="dxa"/>
      </w:tblCellMar>
    </w:tblPr>
  </w:style>
  <w:style w:type="table" w:customStyle="1" w:styleId="afffff">
    <w:basedOn w:val="TableNormal5"/>
    <w:tblPr>
      <w:tblStyleRowBandSize w:val="1"/>
      <w:tblStyleColBandSize w:val="1"/>
      <w:tblCellMar>
        <w:top w:w="100" w:type="dxa"/>
        <w:left w:w="100" w:type="dxa"/>
        <w:bottom w:w="100" w:type="dxa"/>
        <w:right w:w="100" w:type="dxa"/>
      </w:tblCellMar>
    </w:tblPr>
  </w:style>
  <w:style w:type="table" w:customStyle="1" w:styleId="afffff0">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1">
    <w:basedOn w:val="TableNormal5"/>
    <w:tblPr>
      <w:tblStyleRowBandSize w:val="1"/>
      <w:tblStyleColBandSize w:val="1"/>
      <w:tblCellMar>
        <w:top w:w="100" w:type="dxa"/>
        <w:left w:w="100" w:type="dxa"/>
        <w:bottom w:w="100" w:type="dxa"/>
        <w:right w:w="100" w:type="dxa"/>
      </w:tblCellMar>
    </w:tblPr>
  </w:style>
  <w:style w:type="table" w:customStyle="1" w:styleId="afffff2">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3">
    <w:basedOn w:val="TableNormal5"/>
    <w:tblPr>
      <w:tblStyleRowBandSize w:val="1"/>
      <w:tblStyleColBandSize w:val="1"/>
      <w:tblCellMar>
        <w:left w:w="115" w:type="dxa"/>
        <w:right w:w="115" w:type="dxa"/>
      </w:tblCellMar>
    </w:tblPr>
  </w:style>
  <w:style w:type="table" w:customStyle="1" w:styleId="afffff4">
    <w:basedOn w:val="TableNormal5"/>
    <w:tblPr>
      <w:tblStyleRowBandSize w:val="1"/>
      <w:tblStyleColBandSize w:val="1"/>
      <w:tblCellMar>
        <w:left w:w="115" w:type="dxa"/>
        <w:right w:w="115" w:type="dxa"/>
      </w:tblCellMar>
    </w:tblPr>
  </w:style>
  <w:style w:type="table" w:customStyle="1" w:styleId="afffff5">
    <w:basedOn w:val="TableNormal5"/>
    <w:tblPr>
      <w:tblStyleRowBandSize w:val="1"/>
      <w:tblStyleColBandSize w:val="1"/>
      <w:tblCellMar>
        <w:left w:w="115" w:type="dxa"/>
        <w:right w:w="115" w:type="dxa"/>
      </w:tblCellMar>
    </w:tblPr>
  </w:style>
  <w:style w:type="table" w:customStyle="1" w:styleId="afffff6">
    <w:basedOn w:val="TableNormal5"/>
    <w:tblPr>
      <w:tblStyleRowBandSize w:val="1"/>
      <w:tblStyleColBandSize w:val="1"/>
      <w:tblCellMar>
        <w:left w:w="115" w:type="dxa"/>
        <w:right w:w="115" w:type="dxa"/>
      </w:tblCellMar>
    </w:tblPr>
  </w:style>
  <w:style w:type="table" w:customStyle="1" w:styleId="afffff7">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8">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9">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a">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b">
    <w:basedOn w:val="TableNormal5"/>
    <w:tblPr>
      <w:tblStyleRowBandSize w:val="1"/>
      <w:tblStyleColBandSize w:val="1"/>
      <w:tblCellMar>
        <w:top w:w="100" w:type="dxa"/>
        <w:left w:w="100" w:type="dxa"/>
        <w:bottom w:w="100" w:type="dxa"/>
        <w:right w:w="100" w:type="dxa"/>
      </w:tblCellMar>
    </w:tblPr>
  </w:style>
  <w:style w:type="table" w:customStyle="1" w:styleId="afffffc">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d">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e">
    <w:basedOn w:val="TableNormal5"/>
    <w:tblPr>
      <w:tblStyleRowBandSize w:val="1"/>
      <w:tblStyleColBandSize w:val="1"/>
      <w:tblCellMar>
        <w:top w:w="100" w:type="dxa"/>
        <w:left w:w="100" w:type="dxa"/>
        <w:bottom w:w="100" w:type="dxa"/>
        <w:right w:w="100" w:type="dxa"/>
      </w:tblCellMar>
    </w:tblPr>
  </w:style>
  <w:style w:type="table" w:customStyle="1" w:styleId="affffff">
    <w:basedOn w:val="TableNormal5"/>
    <w:tblPr>
      <w:tblStyleRowBandSize w:val="1"/>
      <w:tblStyleColBandSize w:val="1"/>
      <w:tblCellMar>
        <w:top w:w="100" w:type="dxa"/>
        <w:left w:w="100" w:type="dxa"/>
        <w:bottom w:w="100" w:type="dxa"/>
        <w:right w:w="100" w:type="dxa"/>
      </w:tblCellMar>
    </w:tblPr>
  </w:style>
  <w:style w:type="table" w:customStyle="1" w:styleId="affffff0">
    <w:basedOn w:val="TableNormal5"/>
    <w:tblPr>
      <w:tblStyleRowBandSize w:val="1"/>
      <w:tblStyleColBandSize w:val="1"/>
      <w:tblCellMar>
        <w:top w:w="100" w:type="dxa"/>
        <w:left w:w="100" w:type="dxa"/>
        <w:bottom w:w="100" w:type="dxa"/>
        <w:right w:w="100" w:type="dxa"/>
      </w:tblCellMar>
    </w:tblPr>
  </w:style>
  <w:style w:type="table" w:customStyle="1" w:styleId="affffff1">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2">
    <w:basedOn w:val="TableNormal5"/>
    <w:tblPr>
      <w:tblStyleRowBandSize w:val="1"/>
      <w:tblStyleColBandSize w:val="1"/>
      <w:tblCellMar>
        <w:top w:w="100" w:type="dxa"/>
        <w:left w:w="100" w:type="dxa"/>
        <w:bottom w:w="100" w:type="dxa"/>
        <w:right w:w="100" w:type="dxa"/>
      </w:tblCellMar>
    </w:tblPr>
  </w:style>
  <w:style w:type="table" w:customStyle="1" w:styleId="affffff3">
    <w:basedOn w:val="TableNormal5"/>
    <w:tblPr>
      <w:tblStyleRowBandSize w:val="1"/>
      <w:tblStyleColBandSize w:val="1"/>
      <w:tblCellMar>
        <w:top w:w="100" w:type="dxa"/>
        <w:left w:w="100" w:type="dxa"/>
        <w:bottom w:w="100" w:type="dxa"/>
        <w:right w:w="100" w:type="dxa"/>
      </w:tblCellMar>
    </w:tblPr>
  </w:style>
  <w:style w:type="table" w:customStyle="1" w:styleId="affffff4">
    <w:basedOn w:val="TableNormal5"/>
    <w:tblPr>
      <w:tblStyleRowBandSize w:val="1"/>
      <w:tblStyleColBandSize w:val="1"/>
      <w:tblCellMar>
        <w:top w:w="100" w:type="dxa"/>
        <w:left w:w="100" w:type="dxa"/>
        <w:bottom w:w="100" w:type="dxa"/>
        <w:right w:w="100" w:type="dxa"/>
      </w:tblCellMar>
    </w:tblPr>
  </w:style>
  <w:style w:type="table" w:customStyle="1" w:styleId="affffff5">
    <w:basedOn w:val="TableNormal5"/>
    <w:tblPr>
      <w:tblStyleRowBandSize w:val="1"/>
      <w:tblStyleColBandSize w:val="1"/>
      <w:tblCellMar>
        <w:top w:w="100" w:type="dxa"/>
        <w:left w:w="100" w:type="dxa"/>
        <w:bottom w:w="100" w:type="dxa"/>
        <w:right w:w="100" w:type="dxa"/>
      </w:tblCellMar>
    </w:tblPr>
  </w:style>
  <w:style w:type="table" w:customStyle="1" w:styleId="affffff6">
    <w:basedOn w:val="TableNormal5"/>
    <w:tblPr>
      <w:tblStyleRowBandSize w:val="1"/>
      <w:tblStyleColBandSize w:val="1"/>
      <w:tblCellMar>
        <w:top w:w="100" w:type="dxa"/>
        <w:left w:w="100" w:type="dxa"/>
        <w:bottom w:w="100" w:type="dxa"/>
        <w:right w:w="100" w:type="dxa"/>
      </w:tblCellMar>
    </w:tblPr>
  </w:style>
  <w:style w:type="table" w:customStyle="1" w:styleId="affffff7">
    <w:basedOn w:val="TableNormal5"/>
    <w:tblPr>
      <w:tblStyleRowBandSize w:val="1"/>
      <w:tblStyleColBandSize w:val="1"/>
      <w:tblCellMar>
        <w:top w:w="100" w:type="dxa"/>
        <w:left w:w="100" w:type="dxa"/>
        <w:bottom w:w="100" w:type="dxa"/>
        <w:right w:w="100" w:type="dxa"/>
      </w:tblCellMar>
    </w:tblPr>
  </w:style>
  <w:style w:type="table" w:customStyle="1" w:styleId="affffff8">
    <w:basedOn w:val="TableNormal5"/>
    <w:tblPr>
      <w:tblStyleRowBandSize w:val="1"/>
      <w:tblStyleColBandSize w:val="1"/>
      <w:tblCellMar>
        <w:top w:w="100" w:type="dxa"/>
        <w:left w:w="100" w:type="dxa"/>
        <w:bottom w:w="100" w:type="dxa"/>
        <w:right w:w="100" w:type="dxa"/>
      </w:tblCellMar>
    </w:tblPr>
  </w:style>
  <w:style w:type="table" w:customStyle="1" w:styleId="affffff9">
    <w:basedOn w:val="TableNormal5"/>
    <w:tblPr>
      <w:tblStyleRowBandSize w:val="1"/>
      <w:tblStyleColBandSize w:val="1"/>
      <w:tblCellMar>
        <w:top w:w="100" w:type="dxa"/>
        <w:left w:w="100" w:type="dxa"/>
        <w:bottom w:w="100" w:type="dxa"/>
        <w:right w:w="100" w:type="dxa"/>
      </w:tblCellMar>
    </w:tblPr>
  </w:style>
  <w:style w:type="table" w:customStyle="1" w:styleId="affffffa">
    <w:basedOn w:val="TableNormal5"/>
    <w:tblPr>
      <w:tblStyleRowBandSize w:val="1"/>
      <w:tblStyleColBandSize w:val="1"/>
      <w:tblCellMar>
        <w:top w:w="100" w:type="dxa"/>
        <w:left w:w="100" w:type="dxa"/>
        <w:bottom w:w="100" w:type="dxa"/>
        <w:right w:w="100" w:type="dxa"/>
      </w:tblCellMar>
    </w:tblPr>
  </w:style>
  <w:style w:type="table" w:customStyle="1" w:styleId="affffffb">
    <w:basedOn w:val="TableNormal5"/>
    <w:tblPr>
      <w:tblStyleRowBandSize w:val="1"/>
      <w:tblStyleColBandSize w:val="1"/>
      <w:tblCellMar>
        <w:top w:w="100" w:type="dxa"/>
        <w:left w:w="100" w:type="dxa"/>
        <w:bottom w:w="100" w:type="dxa"/>
        <w:right w:w="100" w:type="dxa"/>
      </w:tblCellMar>
    </w:tblPr>
  </w:style>
  <w:style w:type="table" w:customStyle="1" w:styleId="affffffc">
    <w:basedOn w:val="TableNormal5"/>
    <w:tblPr>
      <w:tblStyleRowBandSize w:val="1"/>
      <w:tblStyleColBandSize w:val="1"/>
      <w:tblCellMar>
        <w:top w:w="100" w:type="dxa"/>
        <w:left w:w="100" w:type="dxa"/>
        <w:bottom w:w="100" w:type="dxa"/>
        <w:right w:w="100" w:type="dxa"/>
      </w:tblCellMar>
    </w:tblPr>
  </w:style>
  <w:style w:type="table" w:customStyle="1" w:styleId="affffffd">
    <w:basedOn w:val="TableNormal5"/>
    <w:tblPr>
      <w:tblStyleRowBandSize w:val="1"/>
      <w:tblStyleColBandSize w:val="1"/>
      <w:tblCellMar>
        <w:top w:w="100" w:type="dxa"/>
        <w:left w:w="100" w:type="dxa"/>
        <w:bottom w:w="100" w:type="dxa"/>
        <w:right w:w="100" w:type="dxa"/>
      </w:tblCellMar>
    </w:tblPr>
  </w:style>
  <w:style w:type="table" w:customStyle="1" w:styleId="affffffe">
    <w:basedOn w:val="TableNormal5"/>
    <w:tblPr>
      <w:tblStyleRowBandSize w:val="1"/>
      <w:tblStyleColBandSize w:val="1"/>
      <w:tblCellMar>
        <w:top w:w="100" w:type="dxa"/>
        <w:left w:w="100" w:type="dxa"/>
        <w:bottom w:w="100" w:type="dxa"/>
        <w:right w:w="100" w:type="dxa"/>
      </w:tblCellMar>
    </w:tblPr>
  </w:style>
  <w:style w:type="table" w:customStyle="1" w:styleId="afffffff">
    <w:basedOn w:val="TableNormal5"/>
    <w:tblPr>
      <w:tblStyleRowBandSize w:val="1"/>
      <w:tblStyleColBandSize w:val="1"/>
      <w:tblCellMar>
        <w:top w:w="100" w:type="dxa"/>
        <w:left w:w="100" w:type="dxa"/>
        <w:bottom w:w="100" w:type="dxa"/>
        <w:right w:w="100" w:type="dxa"/>
      </w:tblCellMar>
    </w:tblPr>
  </w:style>
  <w:style w:type="table" w:customStyle="1" w:styleId="afffffff0">
    <w:basedOn w:val="TableNormal5"/>
    <w:tblPr>
      <w:tblStyleRowBandSize w:val="1"/>
      <w:tblStyleColBandSize w:val="1"/>
      <w:tblCellMar>
        <w:top w:w="100" w:type="dxa"/>
        <w:left w:w="100" w:type="dxa"/>
        <w:bottom w:w="100" w:type="dxa"/>
        <w:right w:w="100" w:type="dxa"/>
      </w:tblCellMar>
    </w:tblPr>
  </w:style>
  <w:style w:type="table" w:customStyle="1" w:styleId="afffffff1">
    <w:basedOn w:val="TableNormal5"/>
    <w:tblPr>
      <w:tblStyleRowBandSize w:val="1"/>
      <w:tblStyleColBandSize w:val="1"/>
      <w:tblCellMar>
        <w:top w:w="100" w:type="dxa"/>
        <w:left w:w="100" w:type="dxa"/>
        <w:bottom w:w="100" w:type="dxa"/>
        <w:right w:w="100" w:type="dxa"/>
      </w:tblCellMar>
    </w:tblPr>
  </w:style>
  <w:style w:type="table" w:customStyle="1" w:styleId="afffffff2">
    <w:basedOn w:val="TableNormal5"/>
    <w:tblPr>
      <w:tblStyleRowBandSize w:val="1"/>
      <w:tblStyleColBandSize w:val="1"/>
      <w:tblCellMar>
        <w:top w:w="100" w:type="dxa"/>
        <w:left w:w="100" w:type="dxa"/>
        <w:bottom w:w="100" w:type="dxa"/>
        <w:right w:w="100" w:type="dxa"/>
      </w:tblCellMar>
    </w:tblPr>
  </w:style>
  <w:style w:type="table" w:customStyle="1" w:styleId="afffffff3">
    <w:basedOn w:val="TableNormal5"/>
    <w:tblPr>
      <w:tblStyleRowBandSize w:val="1"/>
      <w:tblStyleColBandSize w:val="1"/>
      <w:tblCellMar>
        <w:top w:w="100" w:type="dxa"/>
        <w:left w:w="100" w:type="dxa"/>
        <w:bottom w:w="100" w:type="dxa"/>
        <w:right w:w="100" w:type="dxa"/>
      </w:tblCellMar>
    </w:tblPr>
  </w:style>
  <w:style w:type="table" w:customStyle="1" w:styleId="afffffff4">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5">
    <w:basedOn w:val="TableNormal5"/>
    <w:tblPr>
      <w:tblStyleRowBandSize w:val="1"/>
      <w:tblStyleColBandSize w:val="1"/>
      <w:tblCellMar>
        <w:top w:w="100" w:type="dxa"/>
        <w:left w:w="100" w:type="dxa"/>
        <w:bottom w:w="100" w:type="dxa"/>
        <w:right w:w="100" w:type="dxa"/>
      </w:tblCellMar>
    </w:tblPr>
  </w:style>
  <w:style w:type="table" w:customStyle="1" w:styleId="afffffff6">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7">
    <w:basedOn w:val="TableNormal5"/>
    <w:tblPr>
      <w:tblStyleRowBandSize w:val="1"/>
      <w:tblStyleColBandSize w:val="1"/>
      <w:tblCellMar>
        <w:left w:w="115" w:type="dxa"/>
        <w:right w:w="115" w:type="dxa"/>
      </w:tblCellMar>
    </w:tblPr>
  </w:style>
  <w:style w:type="table" w:customStyle="1" w:styleId="afffffff8">
    <w:basedOn w:val="TableNormal5"/>
    <w:tblPr>
      <w:tblStyleRowBandSize w:val="1"/>
      <w:tblStyleColBandSize w:val="1"/>
      <w:tblCellMar>
        <w:left w:w="115" w:type="dxa"/>
        <w:right w:w="115" w:type="dxa"/>
      </w:tblCellMar>
    </w:tblPr>
  </w:style>
  <w:style w:type="table" w:customStyle="1" w:styleId="afffffff9">
    <w:basedOn w:val="TableNormal5"/>
    <w:tblPr>
      <w:tblStyleRowBandSize w:val="1"/>
      <w:tblStyleColBandSize w:val="1"/>
      <w:tblCellMar>
        <w:left w:w="115" w:type="dxa"/>
        <w:right w:w="115" w:type="dxa"/>
      </w:tblCellMar>
    </w:tblPr>
  </w:style>
  <w:style w:type="table" w:customStyle="1" w:styleId="afffffffa">
    <w:basedOn w:val="TableNormal5"/>
    <w:tblPr>
      <w:tblStyleRowBandSize w:val="1"/>
      <w:tblStyleColBandSize w:val="1"/>
      <w:tblCellMar>
        <w:left w:w="115" w:type="dxa"/>
        <w:right w:w="115" w:type="dxa"/>
      </w:tblCellMar>
    </w:tblPr>
  </w:style>
  <w:style w:type="table" w:customStyle="1" w:styleId="afffffffb">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c">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d">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e">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f">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f0">
    <w:basedOn w:val="TableNormal5"/>
    <w:tblPr>
      <w:tblStyleRowBandSize w:val="1"/>
      <w:tblStyleColBandSize w:val="1"/>
      <w:tblCellMar>
        <w:top w:w="100" w:type="dxa"/>
        <w:left w:w="100" w:type="dxa"/>
        <w:bottom w:w="100" w:type="dxa"/>
        <w:right w:w="100" w:type="dxa"/>
      </w:tblCellMar>
    </w:tblPr>
  </w:style>
  <w:style w:type="table" w:customStyle="1" w:styleId="affffffff1">
    <w:basedOn w:val="TableNormal5"/>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ffff2">
    <w:basedOn w:val="TableNormal5"/>
    <w:tblPr>
      <w:tblStyleRowBandSize w:val="1"/>
      <w:tblStyleColBandSize w:val="1"/>
      <w:tblCellMar>
        <w:top w:w="100" w:type="dxa"/>
        <w:left w:w="100" w:type="dxa"/>
        <w:bottom w:w="100" w:type="dxa"/>
        <w:right w:w="100" w:type="dxa"/>
      </w:tblCellMar>
    </w:tblPr>
  </w:style>
  <w:style w:type="table" w:customStyle="1" w:styleId="affffffff3">
    <w:basedOn w:val="TableNormal5"/>
    <w:tblPr>
      <w:tblStyleRowBandSize w:val="1"/>
      <w:tblStyleColBandSize w:val="1"/>
      <w:tblCellMar>
        <w:top w:w="100" w:type="dxa"/>
        <w:left w:w="100" w:type="dxa"/>
        <w:bottom w:w="100" w:type="dxa"/>
        <w:right w:w="100" w:type="dxa"/>
      </w:tblCellMar>
    </w:tblPr>
  </w:style>
  <w:style w:type="table" w:customStyle="1" w:styleId="affffffff4">
    <w:basedOn w:val="TableNormal5"/>
    <w:tblPr>
      <w:tblStyleRowBandSize w:val="1"/>
      <w:tblStyleColBandSize w:val="1"/>
      <w:tblCellMar>
        <w:top w:w="100" w:type="dxa"/>
        <w:left w:w="100" w:type="dxa"/>
        <w:bottom w:w="100" w:type="dxa"/>
        <w:right w:w="100" w:type="dxa"/>
      </w:tblCellMar>
    </w:tblPr>
  </w:style>
  <w:style w:type="table" w:customStyle="1" w:styleId="affffffff5">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f6">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f7">
    <w:basedOn w:val="TableNormal5"/>
    <w:tblPr>
      <w:tblStyleRowBandSize w:val="1"/>
      <w:tblStyleColBandSize w:val="1"/>
      <w:tblCellMar>
        <w:left w:w="115" w:type="dxa"/>
        <w:right w:w="115" w:type="dxa"/>
      </w:tblCellMar>
    </w:tblPr>
  </w:style>
  <w:style w:type="table" w:customStyle="1" w:styleId="affffffff8">
    <w:basedOn w:val="TableNormal5"/>
    <w:tblPr>
      <w:tblStyleRowBandSize w:val="1"/>
      <w:tblStyleColBandSize w:val="1"/>
      <w:tblCellMar>
        <w:left w:w="115" w:type="dxa"/>
        <w:right w:w="115" w:type="dxa"/>
      </w:tblCellMar>
    </w:tblPr>
  </w:style>
  <w:style w:type="table" w:customStyle="1" w:styleId="affffffff9">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fa">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fb">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fc">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fd">
    <w:basedOn w:val="TableNormal5"/>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fffffffe">
    <w:basedOn w:val="TableNormal5"/>
    <w:tblPr>
      <w:tblStyleRowBandSize w:val="1"/>
      <w:tblStyleColBandSize w:val="1"/>
      <w:tblCellMar>
        <w:top w:w="100" w:type="dxa"/>
        <w:left w:w="100" w:type="dxa"/>
        <w:bottom w:w="100" w:type="dxa"/>
        <w:right w:w="100" w:type="dxa"/>
      </w:tblCellMar>
    </w:tblPr>
  </w:style>
  <w:style w:type="table" w:customStyle="1" w:styleId="afffffffff">
    <w:basedOn w:val="TableNormal5"/>
    <w:tblPr>
      <w:tblStyleRowBandSize w:val="1"/>
      <w:tblStyleColBandSize w:val="1"/>
      <w:tblCellMar>
        <w:top w:w="100" w:type="dxa"/>
        <w:left w:w="100" w:type="dxa"/>
        <w:bottom w:w="100" w:type="dxa"/>
        <w:right w:w="100" w:type="dxa"/>
      </w:tblCellMar>
    </w:tblPr>
  </w:style>
  <w:style w:type="character" w:styleId="Emphasis">
    <w:name w:val="Emphasis"/>
    <w:basedOn w:val="DefaultParagraphFont"/>
    <w:uiPriority w:val="20"/>
    <w:qFormat/>
    <w:rsid w:val="007B340F"/>
    <w:rPr>
      <w:i/>
      <w:iCs/>
    </w:rPr>
  </w:style>
  <w:style w:type="character" w:styleId="Hyperlink">
    <w:name w:val="Hyperlink"/>
    <w:basedOn w:val="DefaultParagraphFont"/>
    <w:uiPriority w:val="99"/>
    <w:unhideWhenUsed/>
    <w:rsid w:val="00762B13"/>
    <w:rPr>
      <w:color w:val="0000FF" w:themeColor="hyperlink"/>
      <w:u w:val="single"/>
    </w:rPr>
  </w:style>
  <w:style w:type="character" w:styleId="UnresolvedMention">
    <w:name w:val="Unresolved Mention"/>
    <w:basedOn w:val="DefaultParagraphFont"/>
    <w:uiPriority w:val="99"/>
    <w:semiHidden/>
    <w:unhideWhenUsed/>
    <w:rsid w:val="00762B13"/>
    <w:rPr>
      <w:color w:val="605E5C"/>
      <w:shd w:val="clear" w:color="auto" w:fill="E1DFDD"/>
    </w:rPr>
  </w:style>
  <w:style w:type="paragraph" w:styleId="NormalWeb">
    <w:name w:val="Normal (Web)"/>
    <w:basedOn w:val="Normal"/>
    <w:uiPriority w:val="99"/>
    <w:unhideWhenUsed/>
    <w:rsid w:val="0043276B"/>
    <w:pPr>
      <w:spacing w:before="100" w:beforeAutospacing="1" w:after="100" w:afterAutospacing="1"/>
      <w:jc w:val="left"/>
    </w:pPr>
    <w:rPr>
      <w:sz w:val="24"/>
      <w:szCs w:val="24"/>
    </w:rPr>
  </w:style>
  <w:style w:type="character" w:styleId="Strong">
    <w:name w:val="Strong"/>
    <w:basedOn w:val="DefaultParagraphFont"/>
    <w:uiPriority w:val="22"/>
    <w:qFormat/>
    <w:rsid w:val="00EC0C72"/>
    <w:rPr>
      <w:b/>
      <w:bCs/>
    </w:rPr>
  </w:style>
  <w:style w:type="character" w:styleId="HTMLCode">
    <w:name w:val="HTML Code"/>
    <w:basedOn w:val="DefaultParagraphFont"/>
    <w:uiPriority w:val="99"/>
    <w:semiHidden/>
    <w:unhideWhenUsed/>
    <w:rsid w:val="00777623"/>
    <w:rPr>
      <w:rFonts w:ascii="Courier New" w:eastAsia="Times New Roman" w:hAnsi="Courier New" w:cs="Courier New"/>
      <w:sz w:val="20"/>
      <w:szCs w:val="20"/>
    </w:rPr>
  </w:style>
  <w:style w:type="character" w:customStyle="1" w:styleId="url">
    <w:name w:val="url"/>
    <w:basedOn w:val="DefaultParagraphFont"/>
    <w:rsid w:val="00B02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80946">
      <w:bodyDiv w:val="1"/>
      <w:marLeft w:val="0"/>
      <w:marRight w:val="0"/>
      <w:marTop w:val="0"/>
      <w:marBottom w:val="0"/>
      <w:divBdr>
        <w:top w:val="none" w:sz="0" w:space="0" w:color="auto"/>
        <w:left w:val="none" w:sz="0" w:space="0" w:color="auto"/>
        <w:bottom w:val="none" w:sz="0" w:space="0" w:color="auto"/>
        <w:right w:val="none" w:sz="0" w:space="0" w:color="auto"/>
      </w:divBdr>
    </w:div>
    <w:div w:id="187763985">
      <w:bodyDiv w:val="1"/>
      <w:marLeft w:val="0"/>
      <w:marRight w:val="0"/>
      <w:marTop w:val="0"/>
      <w:marBottom w:val="0"/>
      <w:divBdr>
        <w:top w:val="none" w:sz="0" w:space="0" w:color="auto"/>
        <w:left w:val="none" w:sz="0" w:space="0" w:color="auto"/>
        <w:bottom w:val="none" w:sz="0" w:space="0" w:color="auto"/>
        <w:right w:val="none" w:sz="0" w:space="0" w:color="auto"/>
      </w:divBdr>
    </w:div>
    <w:div w:id="214240341">
      <w:bodyDiv w:val="1"/>
      <w:marLeft w:val="0"/>
      <w:marRight w:val="0"/>
      <w:marTop w:val="0"/>
      <w:marBottom w:val="0"/>
      <w:divBdr>
        <w:top w:val="none" w:sz="0" w:space="0" w:color="auto"/>
        <w:left w:val="none" w:sz="0" w:space="0" w:color="auto"/>
        <w:bottom w:val="none" w:sz="0" w:space="0" w:color="auto"/>
        <w:right w:val="none" w:sz="0" w:space="0" w:color="auto"/>
      </w:divBdr>
    </w:div>
    <w:div w:id="381759733">
      <w:bodyDiv w:val="1"/>
      <w:marLeft w:val="0"/>
      <w:marRight w:val="0"/>
      <w:marTop w:val="0"/>
      <w:marBottom w:val="0"/>
      <w:divBdr>
        <w:top w:val="none" w:sz="0" w:space="0" w:color="auto"/>
        <w:left w:val="none" w:sz="0" w:space="0" w:color="auto"/>
        <w:bottom w:val="none" w:sz="0" w:space="0" w:color="auto"/>
        <w:right w:val="none" w:sz="0" w:space="0" w:color="auto"/>
      </w:divBdr>
    </w:div>
    <w:div w:id="591086358">
      <w:bodyDiv w:val="1"/>
      <w:marLeft w:val="0"/>
      <w:marRight w:val="0"/>
      <w:marTop w:val="0"/>
      <w:marBottom w:val="0"/>
      <w:divBdr>
        <w:top w:val="none" w:sz="0" w:space="0" w:color="auto"/>
        <w:left w:val="none" w:sz="0" w:space="0" w:color="auto"/>
        <w:bottom w:val="none" w:sz="0" w:space="0" w:color="auto"/>
        <w:right w:val="none" w:sz="0" w:space="0" w:color="auto"/>
      </w:divBdr>
    </w:div>
    <w:div w:id="676423266">
      <w:bodyDiv w:val="1"/>
      <w:marLeft w:val="0"/>
      <w:marRight w:val="0"/>
      <w:marTop w:val="0"/>
      <w:marBottom w:val="0"/>
      <w:divBdr>
        <w:top w:val="none" w:sz="0" w:space="0" w:color="auto"/>
        <w:left w:val="none" w:sz="0" w:space="0" w:color="auto"/>
        <w:bottom w:val="none" w:sz="0" w:space="0" w:color="auto"/>
        <w:right w:val="none" w:sz="0" w:space="0" w:color="auto"/>
      </w:divBdr>
    </w:div>
    <w:div w:id="759910279">
      <w:bodyDiv w:val="1"/>
      <w:marLeft w:val="0"/>
      <w:marRight w:val="0"/>
      <w:marTop w:val="0"/>
      <w:marBottom w:val="0"/>
      <w:divBdr>
        <w:top w:val="none" w:sz="0" w:space="0" w:color="auto"/>
        <w:left w:val="none" w:sz="0" w:space="0" w:color="auto"/>
        <w:bottom w:val="none" w:sz="0" w:space="0" w:color="auto"/>
        <w:right w:val="none" w:sz="0" w:space="0" w:color="auto"/>
      </w:divBdr>
    </w:div>
    <w:div w:id="788165722">
      <w:bodyDiv w:val="1"/>
      <w:marLeft w:val="0"/>
      <w:marRight w:val="0"/>
      <w:marTop w:val="0"/>
      <w:marBottom w:val="0"/>
      <w:divBdr>
        <w:top w:val="none" w:sz="0" w:space="0" w:color="auto"/>
        <w:left w:val="none" w:sz="0" w:space="0" w:color="auto"/>
        <w:bottom w:val="none" w:sz="0" w:space="0" w:color="auto"/>
        <w:right w:val="none" w:sz="0" w:space="0" w:color="auto"/>
      </w:divBdr>
    </w:div>
    <w:div w:id="898444792">
      <w:bodyDiv w:val="1"/>
      <w:marLeft w:val="0"/>
      <w:marRight w:val="0"/>
      <w:marTop w:val="0"/>
      <w:marBottom w:val="0"/>
      <w:divBdr>
        <w:top w:val="none" w:sz="0" w:space="0" w:color="auto"/>
        <w:left w:val="none" w:sz="0" w:space="0" w:color="auto"/>
        <w:bottom w:val="none" w:sz="0" w:space="0" w:color="auto"/>
        <w:right w:val="none" w:sz="0" w:space="0" w:color="auto"/>
      </w:divBdr>
    </w:div>
    <w:div w:id="949551551">
      <w:bodyDiv w:val="1"/>
      <w:marLeft w:val="0"/>
      <w:marRight w:val="0"/>
      <w:marTop w:val="0"/>
      <w:marBottom w:val="0"/>
      <w:divBdr>
        <w:top w:val="none" w:sz="0" w:space="0" w:color="auto"/>
        <w:left w:val="none" w:sz="0" w:space="0" w:color="auto"/>
        <w:bottom w:val="none" w:sz="0" w:space="0" w:color="auto"/>
        <w:right w:val="none" w:sz="0" w:space="0" w:color="auto"/>
      </w:divBdr>
    </w:div>
    <w:div w:id="1056584428">
      <w:bodyDiv w:val="1"/>
      <w:marLeft w:val="0"/>
      <w:marRight w:val="0"/>
      <w:marTop w:val="0"/>
      <w:marBottom w:val="0"/>
      <w:divBdr>
        <w:top w:val="none" w:sz="0" w:space="0" w:color="auto"/>
        <w:left w:val="none" w:sz="0" w:space="0" w:color="auto"/>
        <w:bottom w:val="none" w:sz="0" w:space="0" w:color="auto"/>
        <w:right w:val="none" w:sz="0" w:space="0" w:color="auto"/>
      </w:divBdr>
    </w:div>
    <w:div w:id="1056704145">
      <w:bodyDiv w:val="1"/>
      <w:marLeft w:val="0"/>
      <w:marRight w:val="0"/>
      <w:marTop w:val="0"/>
      <w:marBottom w:val="0"/>
      <w:divBdr>
        <w:top w:val="none" w:sz="0" w:space="0" w:color="auto"/>
        <w:left w:val="none" w:sz="0" w:space="0" w:color="auto"/>
        <w:bottom w:val="none" w:sz="0" w:space="0" w:color="auto"/>
        <w:right w:val="none" w:sz="0" w:space="0" w:color="auto"/>
      </w:divBdr>
    </w:div>
    <w:div w:id="1140616743">
      <w:bodyDiv w:val="1"/>
      <w:marLeft w:val="0"/>
      <w:marRight w:val="0"/>
      <w:marTop w:val="0"/>
      <w:marBottom w:val="0"/>
      <w:divBdr>
        <w:top w:val="none" w:sz="0" w:space="0" w:color="auto"/>
        <w:left w:val="none" w:sz="0" w:space="0" w:color="auto"/>
        <w:bottom w:val="none" w:sz="0" w:space="0" w:color="auto"/>
        <w:right w:val="none" w:sz="0" w:space="0" w:color="auto"/>
      </w:divBdr>
    </w:div>
    <w:div w:id="1162937989">
      <w:bodyDiv w:val="1"/>
      <w:marLeft w:val="0"/>
      <w:marRight w:val="0"/>
      <w:marTop w:val="0"/>
      <w:marBottom w:val="0"/>
      <w:divBdr>
        <w:top w:val="none" w:sz="0" w:space="0" w:color="auto"/>
        <w:left w:val="none" w:sz="0" w:space="0" w:color="auto"/>
        <w:bottom w:val="none" w:sz="0" w:space="0" w:color="auto"/>
        <w:right w:val="none" w:sz="0" w:space="0" w:color="auto"/>
      </w:divBdr>
    </w:div>
    <w:div w:id="1180512797">
      <w:bodyDiv w:val="1"/>
      <w:marLeft w:val="0"/>
      <w:marRight w:val="0"/>
      <w:marTop w:val="0"/>
      <w:marBottom w:val="0"/>
      <w:divBdr>
        <w:top w:val="none" w:sz="0" w:space="0" w:color="auto"/>
        <w:left w:val="none" w:sz="0" w:space="0" w:color="auto"/>
        <w:bottom w:val="none" w:sz="0" w:space="0" w:color="auto"/>
        <w:right w:val="none" w:sz="0" w:space="0" w:color="auto"/>
      </w:divBdr>
    </w:div>
    <w:div w:id="1187407754">
      <w:bodyDiv w:val="1"/>
      <w:marLeft w:val="0"/>
      <w:marRight w:val="0"/>
      <w:marTop w:val="0"/>
      <w:marBottom w:val="0"/>
      <w:divBdr>
        <w:top w:val="none" w:sz="0" w:space="0" w:color="auto"/>
        <w:left w:val="none" w:sz="0" w:space="0" w:color="auto"/>
        <w:bottom w:val="none" w:sz="0" w:space="0" w:color="auto"/>
        <w:right w:val="none" w:sz="0" w:space="0" w:color="auto"/>
      </w:divBdr>
    </w:div>
    <w:div w:id="1197237850">
      <w:bodyDiv w:val="1"/>
      <w:marLeft w:val="0"/>
      <w:marRight w:val="0"/>
      <w:marTop w:val="0"/>
      <w:marBottom w:val="0"/>
      <w:divBdr>
        <w:top w:val="none" w:sz="0" w:space="0" w:color="auto"/>
        <w:left w:val="none" w:sz="0" w:space="0" w:color="auto"/>
        <w:bottom w:val="none" w:sz="0" w:space="0" w:color="auto"/>
        <w:right w:val="none" w:sz="0" w:space="0" w:color="auto"/>
      </w:divBdr>
    </w:div>
    <w:div w:id="1219786598">
      <w:bodyDiv w:val="1"/>
      <w:marLeft w:val="0"/>
      <w:marRight w:val="0"/>
      <w:marTop w:val="0"/>
      <w:marBottom w:val="0"/>
      <w:divBdr>
        <w:top w:val="none" w:sz="0" w:space="0" w:color="auto"/>
        <w:left w:val="none" w:sz="0" w:space="0" w:color="auto"/>
        <w:bottom w:val="none" w:sz="0" w:space="0" w:color="auto"/>
        <w:right w:val="none" w:sz="0" w:space="0" w:color="auto"/>
      </w:divBdr>
    </w:div>
    <w:div w:id="1331102258">
      <w:bodyDiv w:val="1"/>
      <w:marLeft w:val="0"/>
      <w:marRight w:val="0"/>
      <w:marTop w:val="0"/>
      <w:marBottom w:val="0"/>
      <w:divBdr>
        <w:top w:val="none" w:sz="0" w:space="0" w:color="auto"/>
        <w:left w:val="none" w:sz="0" w:space="0" w:color="auto"/>
        <w:bottom w:val="none" w:sz="0" w:space="0" w:color="auto"/>
        <w:right w:val="none" w:sz="0" w:space="0" w:color="auto"/>
      </w:divBdr>
    </w:div>
    <w:div w:id="1352564578">
      <w:bodyDiv w:val="1"/>
      <w:marLeft w:val="0"/>
      <w:marRight w:val="0"/>
      <w:marTop w:val="0"/>
      <w:marBottom w:val="0"/>
      <w:divBdr>
        <w:top w:val="none" w:sz="0" w:space="0" w:color="auto"/>
        <w:left w:val="none" w:sz="0" w:space="0" w:color="auto"/>
        <w:bottom w:val="none" w:sz="0" w:space="0" w:color="auto"/>
        <w:right w:val="none" w:sz="0" w:space="0" w:color="auto"/>
      </w:divBdr>
    </w:div>
    <w:div w:id="1502239664">
      <w:bodyDiv w:val="1"/>
      <w:marLeft w:val="0"/>
      <w:marRight w:val="0"/>
      <w:marTop w:val="0"/>
      <w:marBottom w:val="0"/>
      <w:divBdr>
        <w:top w:val="none" w:sz="0" w:space="0" w:color="auto"/>
        <w:left w:val="none" w:sz="0" w:space="0" w:color="auto"/>
        <w:bottom w:val="none" w:sz="0" w:space="0" w:color="auto"/>
        <w:right w:val="none" w:sz="0" w:space="0" w:color="auto"/>
      </w:divBdr>
    </w:div>
    <w:div w:id="1516262048">
      <w:bodyDiv w:val="1"/>
      <w:marLeft w:val="0"/>
      <w:marRight w:val="0"/>
      <w:marTop w:val="0"/>
      <w:marBottom w:val="0"/>
      <w:divBdr>
        <w:top w:val="none" w:sz="0" w:space="0" w:color="auto"/>
        <w:left w:val="none" w:sz="0" w:space="0" w:color="auto"/>
        <w:bottom w:val="none" w:sz="0" w:space="0" w:color="auto"/>
        <w:right w:val="none" w:sz="0" w:space="0" w:color="auto"/>
      </w:divBdr>
    </w:div>
    <w:div w:id="1629162918">
      <w:bodyDiv w:val="1"/>
      <w:marLeft w:val="0"/>
      <w:marRight w:val="0"/>
      <w:marTop w:val="0"/>
      <w:marBottom w:val="0"/>
      <w:divBdr>
        <w:top w:val="none" w:sz="0" w:space="0" w:color="auto"/>
        <w:left w:val="none" w:sz="0" w:space="0" w:color="auto"/>
        <w:bottom w:val="none" w:sz="0" w:space="0" w:color="auto"/>
        <w:right w:val="none" w:sz="0" w:space="0" w:color="auto"/>
      </w:divBdr>
    </w:div>
    <w:div w:id="1792439160">
      <w:bodyDiv w:val="1"/>
      <w:marLeft w:val="0"/>
      <w:marRight w:val="0"/>
      <w:marTop w:val="0"/>
      <w:marBottom w:val="0"/>
      <w:divBdr>
        <w:top w:val="none" w:sz="0" w:space="0" w:color="auto"/>
        <w:left w:val="none" w:sz="0" w:space="0" w:color="auto"/>
        <w:bottom w:val="none" w:sz="0" w:space="0" w:color="auto"/>
        <w:right w:val="none" w:sz="0" w:space="0" w:color="auto"/>
      </w:divBdr>
    </w:div>
    <w:div w:id="1832987224">
      <w:bodyDiv w:val="1"/>
      <w:marLeft w:val="0"/>
      <w:marRight w:val="0"/>
      <w:marTop w:val="0"/>
      <w:marBottom w:val="0"/>
      <w:divBdr>
        <w:top w:val="none" w:sz="0" w:space="0" w:color="auto"/>
        <w:left w:val="none" w:sz="0" w:space="0" w:color="auto"/>
        <w:bottom w:val="none" w:sz="0" w:space="0" w:color="auto"/>
        <w:right w:val="none" w:sz="0" w:space="0" w:color="auto"/>
      </w:divBdr>
    </w:div>
    <w:div w:id="1922710561">
      <w:bodyDiv w:val="1"/>
      <w:marLeft w:val="0"/>
      <w:marRight w:val="0"/>
      <w:marTop w:val="0"/>
      <w:marBottom w:val="0"/>
      <w:divBdr>
        <w:top w:val="none" w:sz="0" w:space="0" w:color="auto"/>
        <w:left w:val="none" w:sz="0" w:space="0" w:color="auto"/>
        <w:bottom w:val="none" w:sz="0" w:space="0" w:color="auto"/>
        <w:right w:val="none" w:sz="0" w:space="0" w:color="auto"/>
      </w:divBdr>
    </w:div>
    <w:div w:id="2006545189">
      <w:bodyDiv w:val="1"/>
      <w:marLeft w:val="0"/>
      <w:marRight w:val="0"/>
      <w:marTop w:val="0"/>
      <w:marBottom w:val="0"/>
      <w:divBdr>
        <w:top w:val="none" w:sz="0" w:space="0" w:color="auto"/>
        <w:left w:val="none" w:sz="0" w:space="0" w:color="auto"/>
        <w:bottom w:val="none" w:sz="0" w:space="0" w:color="auto"/>
        <w:right w:val="none" w:sz="0" w:space="0" w:color="auto"/>
      </w:divBdr>
    </w:div>
    <w:div w:id="2009864007">
      <w:bodyDiv w:val="1"/>
      <w:marLeft w:val="0"/>
      <w:marRight w:val="0"/>
      <w:marTop w:val="0"/>
      <w:marBottom w:val="0"/>
      <w:divBdr>
        <w:top w:val="none" w:sz="0" w:space="0" w:color="auto"/>
        <w:left w:val="none" w:sz="0" w:space="0" w:color="auto"/>
        <w:bottom w:val="none" w:sz="0" w:space="0" w:color="auto"/>
        <w:right w:val="none" w:sz="0" w:space="0" w:color="auto"/>
      </w:divBdr>
    </w:div>
    <w:div w:id="2120905318">
      <w:bodyDiv w:val="1"/>
      <w:marLeft w:val="0"/>
      <w:marRight w:val="0"/>
      <w:marTop w:val="0"/>
      <w:marBottom w:val="0"/>
      <w:divBdr>
        <w:top w:val="none" w:sz="0" w:space="0" w:color="auto"/>
        <w:left w:val="none" w:sz="0" w:space="0" w:color="auto"/>
        <w:bottom w:val="none" w:sz="0" w:space="0" w:color="auto"/>
        <w:right w:val="none" w:sz="0" w:space="0" w:color="auto"/>
      </w:divBdr>
    </w:div>
    <w:div w:id="2122533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FKfml184MlNLOPtgP50qODQhg==">CgMxLjAaHwoBMBIaChgICVIUChJ0YWJsZS45ZjAxZjUyM243OTQaHwoBMRIaChgICVIUChJ0YWJsZS4xaHYxaWJoemMzcXUaHwoBMhIaChgICVIUChJ0YWJsZS56OXpvZzl4cTE5Y3oaHwoBMxIaChgICVIUChJ0YWJsZS44amN4YXd2aXdkZ2EaHwoBNBIaChgICVIUChJ0YWJsZS5mY2JibTZ4cTY2ajMaHwoBNRIaChgICVIUChJ0YWJsZS45dWJyOHdvY20zd3MyDmguOWJmN3BiN2I3OHdzMg5oLmVoN3czdGZmOXBrZTIOaC5oNDdqZTBzMHJ0eXYyDmgubDZqdXhqZ2xyam5sMg5oLmp0dm83eHNwd3FuNDIOaC5lZ200OXpqcXhiaGcyDmguMnF0OWdjYjFqMXU2Mg5oLmMwa28ycXg4OWRsaTIOaC5wdDJjdXc1MG9hODcyDmguZnZrM3N2aG5iaWswMg5oLnhwM3J3YzNmZW95NDIOaC5oNWp3aXJtYzdvaHcyDWgudnY5aHhydHd3aHYyDmguNDgzNXBuOHA2dGp4Mg5oLjFnbnl2ZDNjdXdjZzIOaC40Yzk0bmI3djg4c2IyDmgudHl6eXM3d3o0Z3BwMg5oLjFjdmQwbXhkN2V5azIOaC51dHR3MjlhNTE1d2kyDmguOHY2NjNhdmU3dHE5Mg5oLnhzOXdhdWZ3Z2xuNzIOaC5hNzk4OHY2MWRsZGgyDmgucnI0cGcxcm0wYWtpMg5oLmN1cXlvYXl6cWh5cTIOaC45YmlibnJnbWJvNzEyDmgueTRoZjhwNnk4Y3Y5Mg5oLmRybGR1MzR6cmIwODIOaC4xcWRiMXE5eGgybWoyDmguZ3hpZWRqZnJuYTh2Mg5oLm44dW02NzV6c2M3dDIOaC4yMWc0M3FzdjAzcXI4AHIhMVVmMkFPZUVXLXY0eWNUQXVYNEJkc2NZY2R4R3ZsY3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3289</Words>
  <Characters>18095</Characters>
  <Application>Microsoft Office Word</Application>
  <DocSecurity>0</DocSecurity>
  <Lines>150</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IEEE</dc:creator>
  <cp:lastModifiedBy>Yuki Solorzano</cp:lastModifiedBy>
  <cp:revision>8</cp:revision>
  <dcterms:created xsi:type="dcterms:W3CDTF">2026-05-10T02:03:00Z</dcterms:created>
  <dcterms:modified xsi:type="dcterms:W3CDTF">2026-05-10T18:16:00Z</dcterms:modified>
</cp:coreProperties>
</file>