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4"/>
          <w:szCs w:val="24"/>
        </w:rPr>
        <w:t xml:space="preserve">JOINT MEMBER REQUEST FOR COMPANY RECORDS</w:t>
      </w:r>
    </w:p>
    <w:p>
      <w:pPr>
        <w:tabs>
          <w:tab w:val="left" w:pos="1008"/>
        </w:tabs>
        <w:spacing w:after="60"/>
      </w:pPr>
      <w:r>
        <w:rPr>
          <w:rFonts w:ascii="Arial" w:cs="Arial" w:eastAsia="Arial" w:hAnsi="Arial"/>
          <w:b/>
          <w:bCs/>
          <w:sz w:val="21"/>
          <w:szCs w:val="21"/>
        </w:rPr>
        <w:t xml:space="preserve">To:</w:t>
      </w:r>
      <w:r>
        <w:rPr>
          <w:rFonts w:ascii="Arial" w:cs="Arial" w:eastAsia="Arial" w:hAnsi="Arial"/>
          <w:sz w:val="21"/>
          <w:szCs w:val="21"/>
        </w:rPr>
        <w:t xml:space="preserve">	Jeremiah Tallerine, Chief Executive Manager Bravado Spice LLC</w:t>
      </w:r>
    </w:p>
    <w:p>
      <w:pPr>
        <w:tabs>
          <w:tab w:val="left" w:pos="1008"/>
        </w:tabs>
        <w:spacing w:after="60"/>
      </w:pPr>
      <w:r>
        <w:rPr>
          <w:rFonts w:ascii="Arial" w:cs="Arial" w:eastAsia="Arial" w:hAnsi="Arial"/>
          <w:b/>
          <w:bCs/>
          <w:sz w:val="21"/>
          <w:szCs w:val="21"/>
        </w:rPr>
        <w:t xml:space="preserve">From:</w:t>
      </w:r>
      <w:r>
        <w:rPr>
          <w:rFonts w:ascii="Arial" w:cs="Arial" w:eastAsia="Arial" w:hAnsi="Arial"/>
          <w:sz w:val="21"/>
          <w:szCs w:val="21"/>
        </w:rPr>
        <w:t xml:space="preserve">	Comatri, Inc., Member Hugh and Christy Nguyen, Members</w:t>
      </w:r>
    </w:p>
    <w:p>
      <w:pPr>
        <w:tabs>
          <w:tab w:val="left" w:pos="1008"/>
        </w:tabs>
        <w:spacing w:after="60"/>
      </w:pPr>
      <w:r>
        <w:rPr>
          <w:rFonts w:ascii="Arial" w:cs="Arial" w:eastAsia="Arial" w:hAnsi="Arial"/>
          <w:b/>
          <w:bCs/>
          <w:sz w:val="21"/>
          <w:szCs w:val="21"/>
        </w:rPr>
        <w:t xml:space="preserve">Date:</w:t>
      </w:r>
      <w:r>
        <w:rPr>
          <w:rFonts w:ascii="Arial" w:cs="Arial" w:eastAsia="Arial" w:hAnsi="Arial"/>
          <w:sz w:val="21"/>
          <w:szCs w:val="21"/>
        </w:rPr>
        <w:t xml:space="preserve">	August 26, 2026</w:t>
      </w:r>
    </w:p>
    <w:p>
      <w:pPr>
        <w:tabs>
          <w:tab w:val="left" w:pos="1008"/>
        </w:tabs>
        <w:spacing w:after="60"/>
      </w:pPr>
      <w:r>
        <w:rPr>
          <w:rFonts w:ascii="Arial" w:cs="Arial" w:eastAsia="Arial" w:hAnsi="Arial"/>
          <w:b/>
          <w:bCs/>
          <w:sz w:val="21"/>
          <w:szCs w:val="21"/>
        </w:rPr>
        <w:t xml:space="preserve">Re:</w:t>
      </w:r>
      <w:r>
        <w:rPr>
          <w:rFonts w:ascii="Arial" w:cs="Arial" w:eastAsia="Arial" w:hAnsi="Arial"/>
          <w:sz w:val="21"/>
          <w:szCs w:val="21"/>
        </w:rPr>
        <w:t xml:space="preserve">	Joint Member Request for Company Records</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Dear Jeremiah:</w:t>
      </w:r>
    </w:p>
    <w:p>
      <w:pPr>
        <w:spacing w:after="120"/>
      </w:pPr>
      <w:r>
        <w:rPr>
          <w:rFonts w:ascii="Arial" w:cs="Arial" w:eastAsia="Arial" w:hAnsi="Arial"/>
          <w:b w:val="false"/>
          <w:bCs w:val="false"/>
          <w:i w:val="false"/>
          <w:iCs w:val="false"/>
          <w:sz w:val="21"/>
          <w:szCs w:val="21"/>
        </w:rPr>
        <w:t xml:space="preserve">We are writing together as members of Bravado Spice LLC to request access to and copies of the Company records identified below.</w:t>
      </w:r>
    </w:p>
    <w:p>
      <w:pPr>
        <w:spacing w:after="120"/>
      </w:pPr>
      <w:r>
        <w:rPr>
          <w:rFonts w:ascii="Arial" w:cs="Arial" w:eastAsia="Arial" w:hAnsi="Arial"/>
          <w:b w:val="false"/>
          <w:bCs w:val="false"/>
          <w:i w:val="false"/>
          <w:iCs w:val="false"/>
          <w:sz w:val="21"/>
          <w:szCs w:val="21"/>
        </w:rPr>
        <w:t xml:space="preserve">Before getting into the specifics, we want to be clear about the purpose and spirit of this request.</w:t>
      </w:r>
    </w:p>
    <w:p>
      <w:pPr>
        <w:spacing w:after="120"/>
      </w:pPr>
      <w:r>
        <w:rPr>
          <w:rFonts w:ascii="Arial" w:cs="Arial" w:eastAsia="Arial" w:hAnsi="Arial"/>
          <w:b w:val="false"/>
          <w:bCs w:val="false"/>
          <w:i w:val="false"/>
          <w:iCs w:val="false"/>
          <w:sz w:val="21"/>
          <w:szCs w:val="21"/>
        </w:rPr>
        <w:t xml:space="preserve">We remain supportive of Bravado Spice and want the Company to succeed. This request is not intended as an accusation, a challenge to your role as manager, or a conclusion that anything improper has occurred. Over the last several investor updates, however, a number of financial, accounting, debt, ownership, and related-party items have raised questions that we believe can best be resolved by reviewing the underlying Company records.</w:t>
      </w:r>
    </w:p>
    <w:p>
      <w:pPr>
        <w:spacing w:after="120"/>
      </w:pPr>
      <w:r>
        <w:rPr>
          <w:rFonts w:ascii="Arial" w:cs="Arial" w:eastAsia="Arial" w:hAnsi="Arial"/>
          <w:b w:val="false"/>
          <w:bCs w:val="false"/>
          <w:i w:val="false"/>
          <w:iCs w:val="false"/>
          <w:sz w:val="21"/>
          <w:szCs w:val="21"/>
        </w:rPr>
        <w:t xml:space="preserve">You have also asked us to make decisions concerning the deferral and future repayment of member loans. Before making those decisions, we believe it is reasonable and responsible for us, as members and lenders, to fully understand the Company's present financial condition and reconcile the information provided to us with the Company's accounting records.</w:t>
      </w:r>
    </w:p>
    <w:p>
      <w:pPr>
        <w:spacing w:after="120"/>
      </w:pPr>
      <w:r>
        <w:rPr>
          <w:rFonts w:ascii="Arial" w:cs="Arial" w:eastAsia="Arial" w:hAnsi="Arial"/>
          <w:b w:val="false"/>
          <w:bCs w:val="false"/>
          <w:i w:val="false"/>
          <w:iCs w:val="false"/>
          <w:sz w:val="21"/>
          <w:szCs w:val="21"/>
        </w:rPr>
        <w:t xml:space="preserve">We hope that providing the records will allow all of us to get the same information in front of us, resolve any misunderstandings or accounting differences, and move forward focused on helping Bravado succeed.</w:t>
      </w:r>
    </w:p>
    <w:p>
      <w:pPr>
        <w:spacing w:after="120"/>
      </w:pPr>
      <w:r>
        <w:rPr>
          <w:rFonts w:ascii="Arial" w:cs="Arial" w:eastAsia="Arial" w:hAnsi="Arial"/>
          <w:b w:val="false"/>
          <w:bCs w:val="false"/>
          <w:i w:val="false"/>
          <w:iCs w:val="false"/>
          <w:sz w:val="21"/>
          <w:szCs w:val="21"/>
        </w:rPr>
        <w:t xml:space="preserve">This request is being made pursuant to the rights provided under:</w:t>
      </w:r>
    </w:p>
    <w:p>
      <w:pPr>
        <w:pStyle w:val="ListParagraph"/>
        <w:numPr>
          <w:ilvl w:val="0"/>
          <w:numId w:val="2"/>
        </w:numPr>
        <w:spacing w:after="60"/>
      </w:pPr>
      <w:r>
        <w:rPr>
          <w:rFonts w:ascii="Arial" w:cs="Arial" w:eastAsia="Arial" w:hAnsi="Arial"/>
          <w:sz w:val="21"/>
          <w:szCs w:val="21"/>
        </w:rPr>
        <w:t xml:space="preserve">Operating Agreement §4.6, providing that upon request the Managers shall supply members with information regarding the Company or its activities and permitting each Member or authorized representative to inspect and copy books, records and materials in the Manager's possession regarding the Company;</w:t>
      </w:r>
    </w:p>
    <w:p>
      <w:pPr>
        <w:pStyle w:val="ListParagraph"/>
        <w:numPr>
          <w:ilvl w:val="0"/>
          <w:numId w:val="2"/>
        </w:numPr>
        <w:spacing w:after="60"/>
      </w:pPr>
      <w:r>
        <w:rPr>
          <w:rFonts w:ascii="Arial" w:cs="Arial" w:eastAsia="Arial" w:hAnsi="Arial"/>
          <w:sz w:val="21"/>
          <w:szCs w:val="21"/>
        </w:rPr>
        <w:t xml:space="preserve">Operating Agreement §4.9, requiring the Company to maintain its member information, governing documents, income tax returns and reports, and financial statements;</w:t>
      </w:r>
    </w:p>
    <w:p>
      <w:pPr>
        <w:pStyle w:val="ListParagraph"/>
        <w:numPr>
          <w:ilvl w:val="0"/>
          <w:numId w:val="2"/>
        </w:numPr>
        <w:spacing w:after="60"/>
      </w:pPr>
      <w:r>
        <w:rPr>
          <w:rFonts w:ascii="Arial" w:cs="Arial" w:eastAsia="Arial" w:hAnsi="Arial"/>
          <w:sz w:val="21"/>
          <w:szCs w:val="21"/>
        </w:rPr>
        <w:t xml:space="preserve">Operating Agreement §§6.1–6.3, concerning complete and accurate Company books, separate member capital and distribution accounts, and member reporting;</w:t>
      </w:r>
    </w:p>
    <w:p>
      <w:pPr>
        <w:pStyle w:val="ListParagraph"/>
        <w:numPr>
          <w:ilvl w:val="0"/>
          <w:numId w:val="2"/>
        </w:numPr>
        <w:spacing w:after="60"/>
      </w:pPr>
      <w:r>
        <w:rPr>
          <w:rFonts w:ascii="Arial" w:cs="Arial" w:eastAsia="Arial" w:hAnsi="Arial"/>
          <w:sz w:val="21"/>
          <w:szCs w:val="21"/>
        </w:rPr>
        <w:t xml:space="preserve">Section 1(a) of the Comatri, Inc. Investment Agreement, concerning Comatri's access to Company financial records;</w:t>
      </w:r>
    </w:p>
    <w:p>
      <w:pPr>
        <w:pStyle w:val="ListParagraph"/>
        <w:numPr>
          <w:ilvl w:val="0"/>
          <w:numId w:val="2"/>
        </w:numPr>
        <w:spacing w:after="60"/>
      </w:pPr>
      <w:r>
        <w:rPr>
          <w:rFonts w:ascii="Arial" w:cs="Arial" w:eastAsia="Arial" w:hAnsi="Arial"/>
          <w:sz w:val="21"/>
          <w:szCs w:val="21"/>
        </w:rPr>
        <w:t xml:space="preserve">Texas Business Organizations Code §§3.151 and 101.501, concerning records required to be maintained by the Company, and to be made available no later than the fifth day after a member submits a written request to examine them; and</w:t>
      </w:r>
    </w:p>
    <w:p>
      <w:pPr>
        <w:pStyle w:val="ListParagraph"/>
        <w:numPr>
          <w:ilvl w:val="0"/>
          <w:numId w:val="2"/>
        </w:numPr>
        <w:spacing w:after="60"/>
      </w:pPr>
      <w:r>
        <w:rPr>
          <w:rFonts w:ascii="Arial" w:cs="Arial" w:eastAsia="Arial" w:hAnsi="Arial"/>
          <w:sz w:val="21"/>
          <w:szCs w:val="21"/>
        </w:rPr>
        <w:t xml:space="preserve">Texas Business Organizations Code §101.502, concerning a member's right, upon written demand stating a proper purpose, to examine and copy Company records reasonably related and appropriate to that purpose.</w:t>
      </w:r>
    </w:p>
    <w:p>
      <w:pPr>
        <w:spacing w:after="120"/>
      </w:pPr>
      <w:r>
        <w:rPr>
          <w:rFonts w:ascii="Arial" w:cs="Arial" w:eastAsia="Arial" w:hAnsi="Arial"/>
          <w:b w:val="false"/>
          <w:bCs w:val="false"/>
          <w:i w:val="false"/>
          <w:iCs w:val="false"/>
          <w:sz w:val="21"/>
          <w:szCs w:val="21"/>
        </w:rPr>
        <w:t xml:space="preserve">This letter constitutes our written request and demand for those records.</w:t>
      </w:r>
    </w:p>
    <w:p>
      <w:pPr>
        <w:spacing w:after="120"/>
      </w:pPr>
      <w:r>
        <w:rPr>
          <w:rFonts w:ascii="Arial" w:cs="Arial" w:eastAsia="Arial" w:hAnsi="Arial"/>
          <w:b w:val="false"/>
          <w:bCs w:val="false"/>
          <w:i w:val="false"/>
          <w:iCs w:val="false"/>
          <w:sz w:val="21"/>
          <w:szCs w:val="21"/>
        </w:rPr>
        <w:t xml:space="preserve">Our proper and specific purpose is to verify and reconcile the financial information presented to members in the July 22 and August 24, 2026 investor communications; to understand the Company's current financial condition; to understand the accounting and tax treatment of our membership interests and member loans; to evaluate related-party transactions reflected in the Company's books; and to make informed decisions concerning the loan-deferral and March 2027 repayment questions presently before us.</w:t>
      </w:r>
    </w:p>
    <w:p>
      <w:pPr>
        <w:spacing w:after="140" w:before="280"/>
      </w:pPr>
      <w:r>
        <w:rPr>
          <w:rFonts w:ascii="Arial" w:cs="Arial" w:eastAsia="Arial" w:hAnsi="Arial"/>
          <w:b/>
          <w:bCs/>
          <w:sz w:val="21"/>
          <w:szCs w:val="21"/>
        </w:rPr>
        <w:t xml:space="preserve">SECTION A — COMPANY AND GOVERNANCE RECORDS</w:t>
      </w:r>
    </w:p>
    <w:p>
      <w:pPr>
        <w:spacing w:after="120"/>
      </w:pPr>
      <w:r>
        <w:rPr>
          <w:rFonts w:ascii="Arial" w:cs="Arial" w:eastAsia="Arial" w:hAnsi="Arial"/>
          <w:b w:val="false"/>
          <w:bCs w:val="false"/>
          <w:i w:val="false"/>
          <w:iCs w:val="false"/>
          <w:sz w:val="21"/>
          <w:szCs w:val="21"/>
        </w:rPr>
        <w:t xml:space="preserve">We request that the following records be made available to us within five business days pursuant to Tex. Bus. Orgs. Code §§3.151 and 101.501, and that electronic copies be provided where reasonably available:</w:t>
      </w:r>
    </w:p>
    <w:p>
      <w:pPr>
        <w:spacing w:after="60" w:before="160"/>
      </w:pPr>
      <w:r>
        <w:rPr>
          <w:rFonts w:ascii="Arial" w:cs="Arial" w:eastAsia="Arial" w:hAnsi="Arial"/>
          <w:b/>
          <w:bCs/>
          <w:sz w:val="21"/>
          <w:szCs w:val="21"/>
        </w:rPr>
        <w:t xml:space="preserve">1. </w:t>
      </w:r>
      <w:r>
        <w:rPr>
          <w:rFonts w:ascii="Arial" w:cs="Arial" w:eastAsia="Arial" w:hAnsi="Arial"/>
          <w:b/>
          <w:bCs/>
          <w:sz w:val="21"/>
          <w:szCs w:val="21"/>
        </w:rPr>
        <w:t xml:space="preserve">Current Member and Ownership List</w:t>
      </w:r>
    </w:p>
    <w:p>
      <w:pPr>
        <w:spacing w:after="120"/>
        <w:ind w:left="576"/>
      </w:pPr>
      <w:r>
        <w:rPr>
          <w:rFonts w:ascii="Arial" w:cs="Arial" w:eastAsia="Arial" w:hAnsi="Arial"/>
          <w:b w:val="false"/>
          <w:bCs w:val="false"/>
          <w:i w:val="false"/>
          <w:iCs w:val="false"/>
          <w:sz w:val="21"/>
          <w:szCs w:val="21"/>
        </w:rPr>
        <w:t xml:space="preserve">A current list of all members and their ownership interests, including the percentage, units or other interest held by each member and any class or group of membership interests.</w:t>
      </w:r>
    </w:p>
    <w:p>
      <w:pPr>
        <w:spacing w:after="60" w:before="160"/>
      </w:pPr>
      <w:r>
        <w:rPr>
          <w:rFonts w:ascii="Arial" w:cs="Arial" w:eastAsia="Arial" w:hAnsi="Arial"/>
          <w:b/>
          <w:bCs/>
          <w:sz w:val="21"/>
          <w:szCs w:val="21"/>
        </w:rPr>
        <w:t xml:space="preserve">2. </w:t>
      </w:r>
      <w:r>
        <w:rPr>
          <w:rFonts w:ascii="Arial" w:cs="Arial" w:eastAsia="Arial" w:hAnsi="Arial"/>
          <w:b/>
          <w:bCs/>
          <w:sz w:val="21"/>
          <w:szCs w:val="21"/>
        </w:rPr>
        <w:t xml:space="preserve">Tax Returns and Tax Information</w:t>
      </w:r>
    </w:p>
    <w:p>
      <w:pPr>
        <w:spacing w:after="120"/>
        <w:ind w:left="576"/>
      </w:pPr>
      <w:r>
        <w:rPr>
          <w:rFonts w:ascii="Arial" w:cs="Arial" w:eastAsia="Arial" w:hAnsi="Arial"/>
          <w:b w:val="false"/>
          <w:bCs w:val="false"/>
          <w:i w:val="false"/>
          <w:iCs w:val="false"/>
          <w:sz w:val="21"/>
          <w:szCs w:val="21"/>
        </w:rPr>
        <w:t xml:space="preserve">The Company's complete federal income tax returns for 2023, 2024 and 2025, as filed, including all schedules and attachments; and the Company's federal, state and local tax information or income tax returns for 2020 through 2022, to the extent required to be maintained under applicable law.</w:t>
      </w:r>
    </w:p>
    <w:p>
      <w:pPr>
        <w:spacing w:after="60" w:before="160"/>
      </w:pPr>
      <w:r>
        <w:rPr>
          <w:rFonts w:ascii="Arial" w:cs="Arial" w:eastAsia="Arial" w:hAnsi="Arial"/>
          <w:b/>
          <w:bCs/>
          <w:sz w:val="21"/>
          <w:szCs w:val="21"/>
        </w:rPr>
        <w:t xml:space="preserve">3. </w:t>
      </w:r>
      <w:r>
        <w:rPr>
          <w:rFonts w:ascii="Arial" w:cs="Arial" w:eastAsia="Arial" w:hAnsi="Arial"/>
          <w:b/>
          <w:bCs/>
          <w:sz w:val="21"/>
          <w:szCs w:val="21"/>
        </w:rPr>
        <w:t xml:space="preserve">Certificate of Formation</w:t>
      </w:r>
    </w:p>
    <w:p>
      <w:pPr>
        <w:spacing w:after="120"/>
        <w:ind w:left="576"/>
      </w:pPr>
      <w:r>
        <w:rPr>
          <w:rFonts w:ascii="Arial" w:cs="Arial" w:eastAsia="Arial" w:hAnsi="Arial"/>
          <w:b w:val="false"/>
          <w:bCs w:val="false"/>
          <w:i w:val="false"/>
          <w:iCs w:val="false"/>
          <w:sz w:val="21"/>
          <w:szCs w:val="21"/>
        </w:rPr>
        <w:t xml:space="preserve">The Company's Certificate of Formation and every amendment or restatement, including file-stamped copies and the Company's Texas Secretary of State filing number.</w:t>
      </w:r>
    </w:p>
    <w:p>
      <w:pPr>
        <w:spacing w:after="60" w:before="160"/>
      </w:pPr>
      <w:r>
        <w:rPr>
          <w:rFonts w:ascii="Arial" w:cs="Arial" w:eastAsia="Arial" w:hAnsi="Arial"/>
          <w:b/>
          <w:bCs/>
          <w:sz w:val="21"/>
          <w:szCs w:val="21"/>
        </w:rPr>
        <w:t xml:space="preserve">4. </w:t>
      </w:r>
      <w:r>
        <w:rPr>
          <w:rFonts w:ascii="Arial" w:cs="Arial" w:eastAsia="Arial" w:hAnsi="Arial"/>
          <w:b/>
          <w:bCs/>
          <w:sz w:val="21"/>
          <w:szCs w:val="21"/>
        </w:rPr>
        <w:t xml:space="preserve">Operating Agreement</w:t>
      </w:r>
    </w:p>
    <w:p>
      <w:pPr>
        <w:spacing w:after="120"/>
        <w:ind w:left="576"/>
      </w:pPr>
      <w:r>
        <w:rPr>
          <w:rFonts w:ascii="Arial" w:cs="Arial" w:eastAsia="Arial" w:hAnsi="Arial"/>
          <w:b w:val="false"/>
          <w:bCs w:val="false"/>
          <w:i w:val="false"/>
          <w:iCs w:val="false"/>
          <w:sz w:val="21"/>
          <w:szCs w:val="21"/>
        </w:rPr>
        <w:t xml:space="preserve">The Company's currently operative Operating Agreement, including every amendment and restatement. Please confirm that the version produced is the current governing agreement and identify any amendment adopted after the versions provided to the requesting members.</w:t>
      </w:r>
    </w:p>
    <w:p>
      <w:pPr>
        <w:spacing w:after="60" w:before="160"/>
      </w:pPr>
      <w:r>
        <w:rPr>
          <w:rFonts w:ascii="Arial" w:cs="Arial" w:eastAsia="Arial" w:hAnsi="Arial"/>
          <w:b/>
          <w:bCs/>
          <w:sz w:val="21"/>
          <w:szCs w:val="21"/>
        </w:rPr>
        <w:t xml:space="preserve">5. </w:t>
      </w:r>
      <w:r>
        <w:rPr>
          <w:rFonts w:ascii="Arial" w:cs="Arial" w:eastAsia="Arial" w:hAnsi="Arial"/>
          <w:b/>
          <w:bCs/>
          <w:sz w:val="21"/>
          <w:szCs w:val="21"/>
        </w:rPr>
        <w:t xml:space="preserve">Powers of Attorney</w:t>
      </w:r>
    </w:p>
    <w:p>
      <w:pPr>
        <w:spacing w:after="120"/>
        <w:ind w:left="576"/>
      </w:pPr>
      <w:r>
        <w:rPr>
          <w:rFonts w:ascii="Arial" w:cs="Arial" w:eastAsia="Arial" w:hAnsi="Arial"/>
          <w:b w:val="false"/>
          <w:bCs w:val="false"/>
          <w:i w:val="false"/>
          <w:iCs w:val="false"/>
          <w:sz w:val="21"/>
          <w:szCs w:val="21"/>
        </w:rPr>
        <w:t xml:space="preserve">Copies of any power of attorney granted by or on behalf of the Company. If none exists, please confirm that in writing.</w:t>
      </w:r>
    </w:p>
    <w:p>
      <w:pPr>
        <w:spacing w:after="60" w:before="160"/>
      </w:pPr>
      <w:r>
        <w:rPr>
          <w:rFonts w:ascii="Arial" w:cs="Arial" w:eastAsia="Arial" w:hAnsi="Arial"/>
          <w:b/>
          <w:bCs/>
          <w:sz w:val="21"/>
          <w:szCs w:val="21"/>
        </w:rPr>
        <w:t xml:space="preserve">6. </w:t>
      </w:r>
      <w:r>
        <w:rPr>
          <w:rFonts w:ascii="Arial" w:cs="Arial" w:eastAsia="Arial" w:hAnsi="Arial"/>
          <w:b/>
          <w:bCs/>
          <w:sz w:val="21"/>
          <w:szCs w:val="21"/>
        </w:rPr>
        <w:t xml:space="preserve">Classes or Groups of Members</w:t>
      </w:r>
    </w:p>
    <w:p>
      <w:pPr>
        <w:spacing w:after="120"/>
        <w:ind w:left="576"/>
      </w:pPr>
      <w:r>
        <w:rPr>
          <w:rFonts w:ascii="Arial" w:cs="Arial" w:eastAsia="Arial" w:hAnsi="Arial"/>
          <w:b w:val="false"/>
          <w:bCs w:val="false"/>
          <w:i w:val="false"/>
          <w:iCs w:val="false"/>
          <w:sz w:val="21"/>
          <w:szCs w:val="21"/>
        </w:rPr>
        <w:t xml:space="preserve">Any document establishing a class or group of members. If no such class or group has been established, please confirm that in writing.</w:t>
      </w:r>
    </w:p>
    <w:p>
      <w:pPr>
        <w:spacing w:after="60" w:before="160"/>
      </w:pPr>
      <w:r>
        <w:rPr>
          <w:rFonts w:ascii="Arial" w:cs="Arial" w:eastAsia="Arial" w:hAnsi="Arial"/>
          <w:b/>
          <w:bCs/>
          <w:sz w:val="21"/>
          <w:szCs w:val="21"/>
        </w:rPr>
        <w:t xml:space="preserve">7. </w:t>
      </w:r>
      <w:r>
        <w:rPr>
          <w:rFonts w:ascii="Arial" w:cs="Arial" w:eastAsia="Arial" w:hAnsi="Arial"/>
          <w:b/>
          <w:bCs/>
          <w:sz w:val="21"/>
          <w:szCs w:val="21"/>
        </w:rPr>
        <w:t xml:space="preserve">Member Contribution and Admission Records</w:t>
      </w:r>
    </w:p>
    <w:p>
      <w:pPr>
        <w:spacing w:after="120"/>
        <w:ind w:left="576"/>
      </w:pPr>
      <w:r>
        <w:rPr>
          <w:rFonts w:ascii="Arial" w:cs="Arial" w:eastAsia="Arial" w:hAnsi="Arial"/>
          <w:b w:val="false"/>
          <w:bCs w:val="false"/>
          <w:i w:val="false"/>
          <w:iCs w:val="false"/>
          <w:sz w:val="21"/>
          <w:szCs w:val="21"/>
        </w:rPr>
        <w:t xml:space="preserve">Records identifying:</w:t>
      </w:r>
    </w:p>
    <w:p>
      <w:pPr>
        <w:pStyle w:val="ListParagraph"/>
        <w:numPr>
          <w:ilvl w:val="1"/>
          <w:numId w:val="2"/>
        </w:numPr>
        <w:spacing w:after="50"/>
      </w:pPr>
      <w:r>
        <w:rPr>
          <w:rFonts w:ascii="Arial" w:cs="Arial" w:eastAsia="Arial" w:hAnsi="Arial"/>
          <w:sz w:val="21"/>
          <w:szCs w:val="21"/>
        </w:rPr>
        <w:t xml:space="preserve">cash and other contributions made or agreed to be made by each member;</w:t>
      </w:r>
    </w:p>
    <w:p>
      <w:pPr>
        <w:pStyle w:val="ListParagraph"/>
        <w:numPr>
          <w:ilvl w:val="1"/>
          <w:numId w:val="2"/>
        </w:numPr>
        <w:spacing w:after="50"/>
      </w:pPr>
      <w:r>
        <w:rPr>
          <w:rFonts w:ascii="Arial" w:cs="Arial" w:eastAsia="Arial" w:hAnsi="Arial"/>
          <w:sz w:val="21"/>
          <w:szCs w:val="21"/>
        </w:rPr>
        <w:t xml:space="preserve">agreed values assigned to non-cash contributions;</w:t>
      </w:r>
    </w:p>
    <w:p>
      <w:pPr>
        <w:pStyle w:val="ListParagraph"/>
        <w:numPr>
          <w:ilvl w:val="1"/>
          <w:numId w:val="2"/>
        </w:numPr>
        <w:spacing w:after="50"/>
      </w:pPr>
      <w:r>
        <w:rPr>
          <w:rFonts w:ascii="Arial" w:cs="Arial" w:eastAsia="Arial" w:hAnsi="Arial"/>
          <w:sz w:val="21"/>
          <w:szCs w:val="21"/>
        </w:rPr>
        <w:t xml:space="preserve">required future contributions, if any;</w:t>
      </w:r>
    </w:p>
    <w:p>
      <w:pPr>
        <w:pStyle w:val="ListParagraph"/>
        <w:numPr>
          <w:ilvl w:val="1"/>
          <w:numId w:val="2"/>
        </w:numPr>
        <w:spacing w:after="50"/>
      </w:pPr>
      <w:r>
        <w:rPr>
          <w:rFonts w:ascii="Arial" w:cs="Arial" w:eastAsia="Arial" w:hAnsi="Arial"/>
          <w:sz w:val="21"/>
          <w:szCs w:val="21"/>
        </w:rPr>
        <w:t xml:space="preserve">events requiring additional contributions;</w:t>
      </w:r>
    </w:p>
    <w:p>
      <w:pPr>
        <w:pStyle w:val="ListParagraph"/>
        <w:numPr>
          <w:ilvl w:val="1"/>
          <w:numId w:val="2"/>
        </w:numPr>
        <w:spacing w:after="50"/>
      </w:pPr>
      <w:r>
        <w:rPr>
          <w:rFonts w:ascii="Arial" w:cs="Arial" w:eastAsia="Arial" w:hAnsi="Arial"/>
          <w:sz w:val="21"/>
          <w:szCs w:val="21"/>
        </w:rPr>
        <w:t xml:space="preserve">events requiring winding up of the Company; and</w:t>
      </w:r>
    </w:p>
    <w:p>
      <w:pPr>
        <w:pStyle w:val="ListParagraph"/>
        <w:numPr>
          <w:ilvl w:val="1"/>
          <w:numId w:val="2"/>
        </w:numPr>
        <w:spacing w:after="50"/>
      </w:pPr>
      <w:r>
        <w:rPr>
          <w:rFonts w:ascii="Arial" w:cs="Arial" w:eastAsia="Arial" w:hAnsi="Arial"/>
          <w:sz w:val="21"/>
          <w:szCs w:val="21"/>
        </w:rPr>
        <w:t xml:space="preserve">the date each member became a member.</w:t>
      </w:r>
    </w:p>
    <w:p>
      <w:pPr>
        <w:spacing w:after="120"/>
        <w:ind w:left="576"/>
      </w:pPr>
      <w:r>
        <w:rPr>
          <w:rFonts w:ascii="Arial" w:cs="Arial" w:eastAsia="Arial" w:hAnsi="Arial"/>
          <w:b w:val="false"/>
          <w:bCs w:val="false"/>
          <w:i w:val="false"/>
          <w:iCs w:val="false"/>
          <w:sz w:val="21"/>
          <w:szCs w:val="21"/>
        </w:rPr>
        <w:t xml:space="preserve">If this information is contained entirely in the Operating Agreement or its exhibits, please identify the applicable provisions.</w:t>
      </w:r>
    </w:p>
    <w:p>
      <w:pPr>
        <w:spacing w:after="60" w:before="160"/>
      </w:pPr>
      <w:r>
        <w:rPr>
          <w:rFonts w:ascii="Arial" w:cs="Arial" w:eastAsia="Arial" w:hAnsi="Arial"/>
          <w:b/>
          <w:bCs/>
          <w:sz w:val="21"/>
          <w:szCs w:val="21"/>
        </w:rPr>
        <w:t xml:space="preserve">8. </w:t>
      </w:r>
      <w:r>
        <w:rPr>
          <w:rFonts w:ascii="Arial" w:cs="Arial" w:eastAsia="Arial" w:hAnsi="Arial"/>
          <w:b/>
          <w:bCs/>
          <w:sz w:val="21"/>
          <w:szCs w:val="21"/>
        </w:rPr>
        <w:t xml:space="preserve">Company Books, Records and Member Proceedings</w:t>
      </w:r>
    </w:p>
    <w:p>
      <w:pPr>
        <w:spacing w:after="120"/>
        <w:ind w:left="576"/>
      </w:pPr>
      <w:r>
        <w:rPr>
          <w:rFonts w:ascii="Arial" w:cs="Arial" w:eastAsia="Arial" w:hAnsi="Arial"/>
          <w:b w:val="false"/>
          <w:bCs w:val="false"/>
          <w:i w:val="false"/>
          <w:iCs w:val="false"/>
          <w:sz w:val="21"/>
          <w:szCs w:val="21"/>
        </w:rPr>
        <w:t xml:space="preserve">The Company's books and records of account; minutes or written consents of members, Managers and committees to the extent maintained or required; and the current record of the name and mailing address of each member.</w:t>
      </w:r>
    </w:p>
    <w:p>
      <w:pPr>
        <w:spacing w:after="60" w:before="160"/>
      </w:pPr>
      <w:r>
        <w:rPr>
          <w:rFonts w:ascii="Arial" w:cs="Arial" w:eastAsia="Arial" w:hAnsi="Arial"/>
          <w:b/>
          <w:bCs/>
          <w:sz w:val="21"/>
          <w:szCs w:val="21"/>
        </w:rPr>
        <w:t xml:space="preserve">9. </w:t>
      </w:r>
      <w:r>
        <w:rPr>
          <w:rFonts w:ascii="Arial" w:cs="Arial" w:eastAsia="Arial" w:hAnsi="Arial"/>
          <w:b/>
          <w:bCs/>
          <w:sz w:val="21"/>
          <w:szCs w:val="21"/>
        </w:rPr>
        <w:t xml:space="preserve">Principal Office</w:t>
      </w:r>
    </w:p>
    <w:p>
      <w:pPr>
        <w:spacing w:after="120"/>
        <w:ind w:left="576"/>
      </w:pPr>
      <w:r>
        <w:rPr>
          <w:rFonts w:ascii="Arial" w:cs="Arial" w:eastAsia="Arial" w:hAnsi="Arial"/>
          <w:b w:val="false"/>
          <w:bCs w:val="false"/>
          <w:i w:val="false"/>
          <w:iCs w:val="false"/>
          <w:sz w:val="21"/>
          <w:szCs w:val="21"/>
        </w:rPr>
        <w:t xml:space="preserve">Please identify the street address of the Company's principal office in the United States at which the Company's records are maintained or made available.</w:t>
      </w:r>
    </w:p>
    <w:p>
      <w:pPr>
        <w:spacing w:after="140" w:before="280"/>
      </w:pPr>
      <w:r>
        <w:rPr>
          <w:rFonts w:ascii="Arial" w:cs="Arial" w:eastAsia="Arial" w:hAnsi="Arial"/>
          <w:b/>
          <w:bCs/>
          <w:sz w:val="21"/>
          <w:szCs w:val="21"/>
        </w:rPr>
        <w:t xml:space="preserve">SECTION B — TAX AND ENTITY-CLASSIFICATION RECORDS</w:t>
      </w:r>
    </w:p>
    <w:p>
      <w:pPr>
        <w:spacing w:after="120"/>
      </w:pPr>
      <w:r>
        <w:rPr>
          <w:rFonts w:ascii="Arial" w:cs="Arial" w:eastAsia="Arial" w:hAnsi="Arial"/>
          <w:b w:val="false"/>
          <w:bCs w:val="false"/>
          <w:i w:val="false"/>
          <w:iCs w:val="false"/>
          <w:sz w:val="21"/>
          <w:szCs w:val="21"/>
        </w:rPr>
        <w:t xml:space="preserve">We request the following within ten business days:</w:t>
      </w:r>
    </w:p>
    <w:p>
      <w:pPr>
        <w:spacing w:after="60" w:before="160"/>
      </w:pPr>
      <w:r>
        <w:rPr>
          <w:rFonts w:ascii="Arial" w:cs="Arial" w:eastAsia="Arial" w:hAnsi="Arial"/>
          <w:b/>
          <w:bCs/>
          <w:sz w:val="21"/>
          <w:szCs w:val="21"/>
        </w:rPr>
        <w:t xml:space="preserve">10. </w:t>
      </w:r>
      <w:r>
        <w:rPr>
          <w:rFonts w:ascii="Arial" w:cs="Arial" w:eastAsia="Arial" w:hAnsi="Arial"/>
          <w:b/>
          <w:bCs/>
          <w:sz w:val="21"/>
          <w:szCs w:val="21"/>
        </w:rPr>
        <w:t xml:space="preserve">Schedules K-1</w:t>
      </w:r>
    </w:p>
    <w:p>
      <w:pPr>
        <w:spacing w:after="120"/>
        <w:ind w:left="576"/>
      </w:pPr>
      <w:r>
        <w:rPr>
          <w:rFonts w:ascii="Arial" w:cs="Arial" w:eastAsia="Arial" w:hAnsi="Arial"/>
          <w:b w:val="false"/>
          <w:bCs w:val="false"/>
          <w:i w:val="false"/>
          <w:iCs w:val="false"/>
          <w:sz w:val="21"/>
          <w:szCs w:val="21"/>
        </w:rPr>
        <w:t xml:space="preserve">All Schedules K-1 issued for 2023, 2024 and 2025, together with a list identifying the recipients for each.</w:t>
      </w:r>
    </w:p>
    <w:p>
      <w:pPr>
        <w:spacing w:after="60" w:before="160"/>
      </w:pPr>
      <w:r>
        <w:rPr>
          <w:rFonts w:ascii="Arial" w:cs="Arial" w:eastAsia="Arial" w:hAnsi="Arial"/>
          <w:b/>
          <w:bCs/>
          <w:sz w:val="21"/>
          <w:szCs w:val="21"/>
        </w:rPr>
        <w:t xml:space="preserve">11. </w:t>
      </w:r>
      <w:r>
        <w:rPr>
          <w:rFonts w:ascii="Arial" w:cs="Arial" w:eastAsia="Arial" w:hAnsi="Arial"/>
          <w:b/>
          <w:bCs/>
          <w:sz w:val="21"/>
          <w:szCs w:val="21"/>
        </w:rPr>
        <w:t xml:space="preserve">Entity-Classification Filings</w:t>
      </w:r>
    </w:p>
    <w:p>
      <w:pPr>
        <w:spacing w:after="120"/>
        <w:ind w:left="576"/>
      </w:pPr>
      <w:r>
        <w:rPr>
          <w:rFonts w:ascii="Arial" w:cs="Arial" w:eastAsia="Arial" w:hAnsi="Arial"/>
          <w:b w:val="false"/>
          <w:bCs w:val="false"/>
          <w:i w:val="false"/>
          <w:iCs w:val="false"/>
          <w:sz w:val="21"/>
          <w:szCs w:val="21"/>
        </w:rPr>
        <w:t xml:space="preserve">Any Form 2553, shareholder/member consent relating to an S-corporation election, IRS acceptance notice including CP261, any Form 8832, and correspondence concerning the Company's federal tax classification. If no such election or filing exists, please confirm that in writing.</w:t>
      </w:r>
    </w:p>
    <w:p>
      <w:pPr>
        <w:spacing w:after="60" w:before="160"/>
      </w:pPr>
      <w:r>
        <w:rPr>
          <w:rFonts w:ascii="Arial" w:cs="Arial" w:eastAsia="Arial" w:hAnsi="Arial"/>
          <w:b/>
          <w:bCs/>
          <w:sz w:val="21"/>
          <w:szCs w:val="21"/>
        </w:rPr>
        <w:t xml:space="preserve">12. </w:t>
      </w:r>
      <w:r>
        <w:rPr>
          <w:rFonts w:ascii="Arial" w:cs="Arial" w:eastAsia="Arial" w:hAnsi="Arial"/>
          <w:b/>
          <w:bCs/>
          <w:sz w:val="21"/>
          <w:szCs w:val="21"/>
        </w:rPr>
        <w:t xml:space="preserve">Tax Preparer</w:t>
      </w:r>
    </w:p>
    <w:p>
      <w:pPr>
        <w:spacing w:after="120"/>
        <w:ind w:left="576"/>
      </w:pPr>
      <w:r>
        <w:rPr>
          <w:rFonts w:ascii="Arial" w:cs="Arial" w:eastAsia="Arial" w:hAnsi="Arial"/>
          <w:b w:val="false"/>
          <w:bCs w:val="false"/>
          <w:i w:val="false"/>
          <w:iCs w:val="false"/>
          <w:sz w:val="21"/>
          <w:szCs w:val="21"/>
        </w:rPr>
        <w:t xml:space="preserve">The name and contact information of the Company's current tax preparer/accounting firm. We would also appreciate authorization for us to contact the preparer to answer reasonable questions concerning the Company's entity classification, filed returns, K-1 treatment and related accounting matters.</w:t>
      </w:r>
    </w:p>
    <w:p>
      <w:pPr>
        <w:spacing w:after="60" w:before="160"/>
      </w:pPr>
      <w:r>
        <w:rPr>
          <w:rFonts w:ascii="Arial" w:cs="Arial" w:eastAsia="Arial" w:hAnsi="Arial"/>
          <w:b/>
          <w:bCs/>
          <w:sz w:val="21"/>
          <w:szCs w:val="21"/>
        </w:rPr>
        <w:t xml:space="preserve">13. </w:t>
      </w:r>
      <w:r>
        <w:rPr>
          <w:rFonts w:ascii="Arial" w:cs="Arial" w:eastAsia="Arial" w:hAnsi="Arial"/>
          <w:b/>
          <w:bCs/>
          <w:sz w:val="21"/>
          <w:szCs w:val="21"/>
        </w:rPr>
        <w:t xml:space="preserve">Tax-Filing Status</w:t>
      </w:r>
    </w:p>
    <w:p>
      <w:pPr>
        <w:spacing w:after="120"/>
        <w:ind w:left="576"/>
      </w:pPr>
      <w:r>
        <w:rPr>
          <w:rFonts w:ascii="Arial" w:cs="Arial" w:eastAsia="Arial" w:hAnsi="Arial"/>
          <w:b w:val="false"/>
          <w:bCs w:val="false"/>
          <w:i w:val="false"/>
          <w:iCs w:val="false"/>
          <w:sz w:val="21"/>
          <w:szCs w:val="21"/>
        </w:rPr>
        <w:t xml:space="preserve">Confirmation of the Company's current status with respect to required federal payroll-tax filings, Texas sales-tax filings and Texas franchise-tax filings, including any material delinquent amounts, payment arrangements or notices presently outstanding.</w:t>
      </w:r>
    </w:p>
    <w:p>
      <w:pPr>
        <w:spacing w:after="140" w:before="280"/>
      </w:pPr>
      <w:r>
        <w:rPr>
          <w:rFonts w:ascii="Arial" w:cs="Arial" w:eastAsia="Arial" w:hAnsi="Arial"/>
          <w:b/>
          <w:bCs/>
          <w:sz w:val="21"/>
          <w:szCs w:val="21"/>
        </w:rPr>
        <w:t xml:space="preserve">SECTION C — ACCOUNTING RECORDS AND FINANCIAL REPORTS</w:t>
      </w:r>
    </w:p>
    <w:p>
      <w:pPr>
        <w:spacing w:after="120"/>
      </w:pPr>
      <w:r>
        <w:rPr>
          <w:rFonts w:ascii="Arial" w:cs="Arial" w:eastAsia="Arial" w:hAnsi="Arial"/>
          <w:b w:val="false"/>
          <w:bCs w:val="false"/>
          <w:i w:val="false"/>
          <w:iCs w:val="false"/>
          <w:sz w:val="21"/>
          <w:szCs w:val="21"/>
        </w:rPr>
        <w:t xml:space="preserve">We request the following within ten business days:</w:t>
      </w:r>
    </w:p>
    <w:p>
      <w:pPr>
        <w:spacing w:after="60" w:before="160"/>
      </w:pPr>
      <w:r>
        <w:rPr>
          <w:rFonts w:ascii="Arial" w:cs="Arial" w:eastAsia="Arial" w:hAnsi="Arial"/>
          <w:b/>
          <w:bCs/>
          <w:sz w:val="21"/>
          <w:szCs w:val="21"/>
        </w:rPr>
        <w:t xml:space="preserve">14. </w:t>
      </w:r>
      <w:r>
        <w:rPr>
          <w:rFonts w:ascii="Arial" w:cs="Arial" w:eastAsia="Arial" w:hAnsi="Arial"/>
          <w:b/>
          <w:bCs/>
          <w:sz w:val="21"/>
          <w:szCs w:val="21"/>
        </w:rPr>
        <w:t xml:space="preserve">December 2025 Finaloop Report</w:t>
      </w:r>
    </w:p>
    <w:p>
      <w:pPr>
        <w:spacing w:after="120"/>
        <w:ind w:left="576"/>
      </w:pPr>
      <w:r>
        <w:rPr>
          <w:rFonts w:ascii="Arial" w:cs="Arial" w:eastAsia="Arial" w:hAnsi="Arial"/>
          <w:b w:val="false"/>
          <w:bCs w:val="false"/>
          <w:i w:val="false"/>
          <w:iCs w:val="false"/>
          <w:sz w:val="21"/>
          <w:szCs w:val="21"/>
        </w:rPr>
        <w:t xml:space="preserve">The Finaloop accrual books / December 2025 management report cited in the July 22 State of the Business communication as the source of the reported 2024 and 2025 figures.</w:t>
      </w:r>
    </w:p>
    <w:p>
      <w:pPr>
        <w:spacing w:after="60" w:before="160"/>
      </w:pPr>
      <w:r>
        <w:rPr>
          <w:rFonts w:ascii="Arial" w:cs="Arial" w:eastAsia="Arial" w:hAnsi="Arial"/>
          <w:b/>
          <w:bCs/>
          <w:sz w:val="21"/>
          <w:szCs w:val="21"/>
        </w:rPr>
        <w:t xml:space="preserve">15. </w:t>
      </w:r>
      <w:r>
        <w:rPr>
          <w:rFonts w:ascii="Arial" w:cs="Arial" w:eastAsia="Arial" w:hAnsi="Arial"/>
          <w:b/>
          <w:bCs/>
          <w:sz w:val="21"/>
          <w:szCs w:val="21"/>
        </w:rPr>
        <w:t xml:space="preserve">Migration and Opening-Balance Workpapers</w:t>
      </w:r>
    </w:p>
    <w:p>
      <w:pPr>
        <w:spacing w:after="120"/>
        <w:ind w:left="576"/>
      </w:pPr>
      <w:r>
        <w:rPr>
          <w:rFonts w:ascii="Arial" w:cs="Arial" w:eastAsia="Arial" w:hAnsi="Arial"/>
          <w:b w:val="false"/>
          <w:bCs w:val="false"/>
          <w:i w:val="false"/>
          <w:iCs w:val="false"/>
          <w:sz w:val="21"/>
          <w:szCs w:val="21"/>
        </w:rPr>
        <w:t xml:space="preserve">The QuickBooks-to-Finaloop migration and opening-balance workpapers, including documentation showing the treatment of:</w:t>
      </w:r>
    </w:p>
    <w:p>
      <w:pPr>
        <w:pStyle w:val="ListParagraph"/>
        <w:numPr>
          <w:ilvl w:val="1"/>
          <w:numId w:val="2"/>
        </w:numPr>
        <w:spacing w:after="50"/>
      </w:pPr>
      <w:r>
        <w:rPr>
          <w:rFonts w:ascii="Arial" w:cs="Arial" w:eastAsia="Arial" w:hAnsi="Arial"/>
          <w:sz w:val="21"/>
          <w:szCs w:val="21"/>
        </w:rPr>
        <w:t xml:space="preserve">“Due from Jer” $75,440.62;</w:t>
      </w:r>
    </w:p>
    <w:p>
      <w:pPr>
        <w:pStyle w:val="ListParagraph"/>
        <w:numPr>
          <w:ilvl w:val="1"/>
          <w:numId w:val="2"/>
        </w:numPr>
        <w:spacing w:after="50"/>
      </w:pPr>
      <w:r>
        <w:rPr>
          <w:rFonts w:ascii="Arial" w:cs="Arial" w:eastAsia="Arial" w:hAnsi="Arial"/>
          <w:sz w:val="21"/>
          <w:szCs w:val="21"/>
        </w:rPr>
        <w:t xml:space="preserve">“Due to Jeremiah” $88,082.47;</w:t>
      </w:r>
    </w:p>
    <w:p>
      <w:pPr>
        <w:pStyle w:val="ListParagraph"/>
        <w:numPr>
          <w:ilvl w:val="1"/>
          <w:numId w:val="2"/>
        </w:numPr>
        <w:spacing w:after="50"/>
      </w:pPr>
      <w:r>
        <w:rPr>
          <w:rFonts w:ascii="Arial" w:cs="Arial" w:eastAsia="Arial" w:hAnsi="Arial"/>
          <w:sz w:val="21"/>
          <w:szCs w:val="21"/>
        </w:rPr>
        <w:t xml:space="preserve">“Jer's Draw” $5,330.80;</w:t>
      </w:r>
    </w:p>
    <w:p>
      <w:pPr>
        <w:pStyle w:val="ListParagraph"/>
        <w:numPr>
          <w:ilvl w:val="1"/>
          <w:numId w:val="2"/>
        </w:numPr>
        <w:spacing w:after="50"/>
      </w:pPr>
      <w:r>
        <w:rPr>
          <w:rFonts w:ascii="Arial" w:cs="Arial" w:eastAsia="Arial" w:hAnsi="Arial"/>
          <w:sz w:val="21"/>
          <w:szCs w:val="21"/>
        </w:rPr>
        <w:t xml:space="preserve">the $157,115.47 opening adjustment;</w:t>
      </w:r>
    </w:p>
    <w:p>
      <w:pPr>
        <w:pStyle w:val="ListParagraph"/>
        <w:numPr>
          <w:ilvl w:val="1"/>
          <w:numId w:val="2"/>
        </w:numPr>
        <w:spacing w:after="50"/>
      </w:pPr>
      <w:r>
        <w:rPr>
          <w:rFonts w:ascii="Arial" w:cs="Arial" w:eastAsia="Arial" w:hAnsi="Arial"/>
          <w:sz w:val="21"/>
          <w:szCs w:val="21"/>
        </w:rPr>
        <w:t xml:space="preserve">journal entry AJE-547; and</w:t>
      </w:r>
    </w:p>
    <w:p>
      <w:pPr>
        <w:pStyle w:val="ListParagraph"/>
        <w:numPr>
          <w:ilvl w:val="1"/>
          <w:numId w:val="2"/>
        </w:numPr>
        <w:spacing w:after="50"/>
      </w:pPr>
      <w:r>
        <w:rPr>
          <w:rFonts w:ascii="Arial" w:cs="Arial" w:eastAsia="Arial" w:hAnsi="Arial"/>
          <w:sz w:val="21"/>
          <w:szCs w:val="21"/>
        </w:rPr>
        <w:t xml:space="preserve">the document identified in QuickBooks as “Jer Wages Accrual - $69033.pdf.”</w:t>
      </w:r>
    </w:p>
    <w:p>
      <w:pPr>
        <w:spacing w:after="60" w:before="160"/>
      </w:pPr>
      <w:r>
        <w:rPr>
          <w:rFonts w:ascii="Arial" w:cs="Arial" w:eastAsia="Arial" w:hAnsi="Arial"/>
          <w:b/>
          <w:bCs/>
          <w:sz w:val="21"/>
          <w:szCs w:val="21"/>
        </w:rPr>
        <w:t xml:space="preserve">16. </w:t>
      </w:r>
      <w:r>
        <w:rPr>
          <w:rFonts w:ascii="Arial" w:cs="Arial" w:eastAsia="Arial" w:hAnsi="Arial"/>
          <w:b/>
          <w:bCs/>
          <w:sz w:val="21"/>
          <w:szCs w:val="21"/>
        </w:rPr>
        <w:t xml:space="preserve">2026 Monthly Financial Statements</w:t>
      </w:r>
    </w:p>
    <w:p>
      <w:pPr>
        <w:spacing w:after="120"/>
        <w:ind w:left="576"/>
      </w:pPr>
      <w:r>
        <w:rPr>
          <w:rFonts w:ascii="Arial" w:cs="Arial" w:eastAsia="Arial" w:hAnsi="Arial"/>
          <w:b w:val="false"/>
          <w:bCs w:val="false"/>
          <w:i w:val="false"/>
          <w:iCs w:val="false"/>
          <w:sz w:val="21"/>
          <w:szCs w:val="21"/>
        </w:rPr>
        <w:t xml:space="preserve">For each month of 2026 through the most recently closed month: Profit &amp; Loss Statement; Balance Sheet; and Trial Balance; together with a downloadable General Ledger covering 2026 year-to-date.</w:t>
      </w:r>
    </w:p>
    <w:p>
      <w:pPr>
        <w:spacing w:after="60" w:before="160"/>
      </w:pPr>
      <w:r>
        <w:rPr>
          <w:rFonts w:ascii="Arial" w:cs="Arial" w:eastAsia="Arial" w:hAnsi="Arial"/>
          <w:b/>
          <w:bCs/>
          <w:sz w:val="21"/>
          <w:szCs w:val="21"/>
        </w:rPr>
        <w:t xml:space="preserve">17. </w:t>
      </w:r>
      <w:r>
        <w:rPr>
          <w:rFonts w:ascii="Arial" w:cs="Arial" w:eastAsia="Arial" w:hAnsi="Arial"/>
          <w:b/>
          <w:bCs/>
          <w:sz w:val="21"/>
          <w:szCs w:val="21"/>
        </w:rPr>
        <w:t xml:space="preserve">Ongoing Read-Only Access</w:t>
      </w:r>
    </w:p>
    <w:p>
      <w:pPr>
        <w:spacing w:after="120"/>
        <w:ind w:left="576"/>
      </w:pPr>
      <w:r>
        <w:rPr>
          <w:rFonts w:ascii="Arial" w:cs="Arial" w:eastAsia="Arial" w:hAnsi="Arial"/>
          <w:b w:val="false"/>
          <w:bCs w:val="false"/>
          <w:i w:val="false"/>
          <w:iCs w:val="false"/>
          <w:sz w:val="21"/>
          <w:szCs w:val="21"/>
        </w:rPr>
        <w:t xml:space="preserve">Grant ongoing read-only member access to Finaloop or another practical method providing equivalent continuing visibility into the Company's accounting records. It is our understanding that at least one other member already maintains this access.</w:t>
      </w:r>
    </w:p>
    <w:p>
      <w:pPr>
        <w:spacing w:after="60" w:before="160"/>
      </w:pPr>
      <w:r>
        <w:rPr>
          <w:rFonts w:ascii="Arial" w:cs="Arial" w:eastAsia="Arial" w:hAnsi="Arial"/>
          <w:b/>
          <w:bCs/>
          <w:sz w:val="21"/>
          <w:szCs w:val="21"/>
        </w:rPr>
        <w:t xml:space="preserve">18. </w:t>
      </w:r>
      <w:r>
        <w:rPr>
          <w:rFonts w:ascii="Arial" w:cs="Arial" w:eastAsia="Arial" w:hAnsi="Arial"/>
          <w:b/>
          <w:bCs/>
          <w:sz w:val="21"/>
          <w:szCs w:val="21"/>
        </w:rPr>
        <w:t xml:space="preserve">Accounts Payable Aging</w:t>
      </w:r>
    </w:p>
    <w:p>
      <w:pPr>
        <w:spacing w:after="120"/>
        <w:ind w:left="576"/>
      </w:pPr>
      <w:r>
        <w:rPr>
          <w:rFonts w:ascii="Arial" w:cs="Arial" w:eastAsia="Arial" w:hAnsi="Arial"/>
          <w:b w:val="false"/>
          <w:bCs w:val="false"/>
          <w:i w:val="false"/>
          <w:iCs w:val="false"/>
          <w:sz w:val="21"/>
          <w:szCs w:val="21"/>
        </w:rPr>
        <w:t xml:space="preserve">A current Accounts Payable Aging Report, identifying all software used to maintain the records and generate it, and each: vendor, invoice date, due date, amount originally owed and outstanding amount.</w:t>
      </w:r>
    </w:p>
    <w:p>
      <w:pPr>
        <w:spacing w:after="60" w:before="160"/>
      </w:pPr>
      <w:r>
        <w:rPr>
          <w:rFonts w:ascii="Arial" w:cs="Arial" w:eastAsia="Arial" w:hAnsi="Arial"/>
          <w:b/>
          <w:bCs/>
          <w:sz w:val="21"/>
          <w:szCs w:val="21"/>
        </w:rPr>
        <w:t xml:space="preserve">19. </w:t>
      </w:r>
      <w:r>
        <w:rPr>
          <w:rFonts w:ascii="Arial" w:cs="Arial" w:eastAsia="Arial" w:hAnsi="Arial"/>
          <w:b/>
          <w:bCs/>
          <w:sz w:val="21"/>
          <w:szCs w:val="21"/>
        </w:rPr>
        <w:t xml:space="preserve">Journal Entries Affecting Member and Related-Party Accounts</w:t>
      </w:r>
    </w:p>
    <w:p>
      <w:pPr>
        <w:spacing w:after="120"/>
        <w:ind w:left="576"/>
      </w:pPr>
      <w:r>
        <w:rPr>
          <w:rFonts w:ascii="Arial" w:cs="Arial" w:eastAsia="Arial" w:hAnsi="Arial"/>
          <w:b w:val="false"/>
          <w:bCs w:val="false"/>
          <w:i w:val="false"/>
          <w:iCs w:val="false"/>
          <w:sz w:val="21"/>
          <w:szCs w:val="21"/>
        </w:rPr>
        <w:t xml:space="preserve">A listing of all manual journal entries and adjusting journal entries affecting any member, Manager, owner or related-party account from January 1, 2025, through the present, showing, to the extent available: date; amount; accounts affected; description and/or memo; preparer; approver, if applicable; and supporting documentation.</w:t>
      </w:r>
    </w:p>
    <w:p>
      <w:pPr>
        <w:spacing w:after="120"/>
      </w:pPr>
      <w:r>
        <w:rPr>
          <w:rFonts w:ascii="Arial" w:cs="Arial" w:eastAsia="Arial" w:hAnsi="Arial"/>
          <w:b w:val="false"/>
          <w:bCs w:val="false"/>
          <w:i w:val="false"/>
          <w:iCs w:val="false"/>
          <w:sz w:val="21"/>
          <w:szCs w:val="21"/>
        </w:rPr>
        <w:t xml:space="preserve">The purpose of these accounting requests is to reconcile the Company's reports and understand how transactions have been classified. We are not assuming that a particular classification is improper simply because we are asking for its supporting documentation.</w:t>
      </w:r>
    </w:p>
    <w:p>
      <w:pPr>
        <w:spacing w:after="140" w:before="280"/>
      </w:pPr>
      <w:r>
        <w:rPr>
          <w:rFonts w:ascii="Arial" w:cs="Arial" w:eastAsia="Arial" w:hAnsi="Arial"/>
          <w:b/>
          <w:bCs/>
          <w:sz w:val="21"/>
          <w:szCs w:val="21"/>
        </w:rPr>
        <w:t xml:space="preserve">SECTION D — BANKING, CREDIT CARDS AND RECONCILIATIONS</w:t>
      </w:r>
    </w:p>
    <w:p>
      <w:pPr>
        <w:spacing w:after="120"/>
      </w:pPr>
      <w:r>
        <w:rPr>
          <w:rFonts w:ascii="Arial" w:cs="Arial" w:eastAsia="Arial" w:hAnsi="Arial"/>
          <w:b w:val="false"/>
          <w:bCs w:val="false"/>
          <w:i w:val="false"/>
          <w:iCs w:val="false"/>
          <w:sz w:val="21"/>
          <w:szCs w:val="21"/>
        </w:rPr>
        <w:t xml:space="preserve">We request the following within ten business days:</w:t>
      </w:r>
    </w:p>
    <w:p>
      <w:pPr>
        <w:spacing w:after="60" w:before="160"/>
      </w:pPr>
      <w:r>
        <w:rPr>
          <w:rFonts w:ascii="Arial" w:cs="Arial" w:eastAsia="Arial" w:hAnsi="Arial"/>
          <w:b/>
          <w:bCs/>
          <w:sz w:val="21"/>
          <w:szCs w:val="21"/>
        </w:rPr>
        <w:t xml:space="preserve">20. </w:t>
      </w:r>
      <w:r>
        <w:rPr>
          <w:rFonts w:ascii="Arial" w:cs="Arial" w:eastAsia="Arial" w:hAnsi="Arial"/>
          <w:b/>
          <w:bCs/>
          <w:sz w:val="21"/>
          <w:szCs w:val="21"/>
        </w:rPr>
        <w:t xml:space="preserve">Bank and Payment-Account Statements</w:t>
      </w:r>
    </w:p>
    <w:p>
      <w:pPr>
        <w:spacing w:after="120"/>
        <w:ind w:left="576"/>
      </w:pPr>
      <w:r>
        <w:rPr>
          <w:rFonts w:ascii="Arial" w:cs="Arial" w:eastAsia="Arial" w:hAnsi="Arial"/>
          <w:b w:val="false"/>
          <w:bCs w:val="false"/>
          <w:i w:val="false"/>
          <w:iCs w:val="false"/>
          <w:sz w:val="21"/>
          <w:szCs w:val="21"/>
        </w:rPr>
        <w:t xml:space="preserve">Monthly statements from January 2025 to present for all Company bank and payment accounts, including, without limitation: Found; Chase; PayPal; and any associated sub-accounts or other Company accounts.</w:t>
      </w:r>
    </w:p>
    <w:p>
      <w:pPr>
        <w:spacing w:after="60" w:before="160"/>
      </w:pPr>
      <w:r>
        <w:rPr>
          <w:rFonts w:ascii="Arial" w:cs="Arial" w:eastAsia="Arial" w:hAnsi="Arial"/>
          <w:b/>
          <w:bCs/>
          <w:sz w:val="21"/>
          <w:szCs w:val="21"/>
        </w:rPr>
        <w:t xml:space="preserve">21. </w:t>
      </w:r>
      <w:r>
        <w:rPr>
          <w:rFonts w:ascii="Arial" w:cs="Arial" w:eastAsia="Arial" w:hAnsi="Arial"/>
          <w:b/>
          <w:bCs/>
          <w:sz w:val="21"/>
          <w:szCs w:val="21"/>
        </w:rPr>
        <w:t xml:space="preserve">Credit-Card Statements</w:t>
      </w:r>
    </w:p>
    <w:p>
      <w:pPr>
        <w:spacing w:after="120"/>
        <w:ind w:left="576"/>
      </w:pPr>
      <w:r>
        <w:rPr>
          <w:rFonts w:ascii="Arial" w:cs="Arial" w:eastAsia="Arial" w:hAnsi="Arial"/>
          <w:b w:val="false"/>
          <w:bCs w:val="false"/>
          <w:i w:val="false"/>
          <w:iCs w:val="false"/>
          <w:sz w:val="21"/>
          <w:szCs w:val="21"/>
        </w:rPr>
        <w:t xml:space="preserve">Monthly statements from January 2025 to present for all Company credit-card and charge-card accounts, including American Express and any other cards used for Company expenses.</w:t>
      </w:r>
    </w:p>
    <w:p>
      <w:pPr>
        <w:spacing w:after="60" w:before="160"/>
      </w:pPr>
      <w:r>
        <w:rPr>
          <w:rFonts w:ascii="Arial" w:cs="Arial" w:eastAsia="Arial" w:hAnsi="Arial"/>
          <w:b/>
          <w:bCs/>
          <w:sz w:val="21"/>
          <w:szCs w:val="21"/>
        </w:rPr>
        <w:t xml:space="preserve">22. </w:t>
      </w:r>
      <w:r>
        <w:rPr>
          <w:rFonts w:ascii="Arial" w:cs="Arial" w:eastAsia="Arial" w:hAnsi="Arial"/>
          <w:b/>
          <w:bCs/>
          <w:sz w:val="21"/>
          <w:szCs w:val="21"/>
        </w:rPr>
        <w:t xml:space="preserve">Loan and Credit-Account Statements</w:t>
      </w:r>
    </w:p>
    <w:p>
      <w:pPr>
        <w:spacing w:after="120"/>
        <w:ind w:left="576"/>
      </w:pPr>
      <w:r>
        <w:rPr>
          <w:rFonts w:ascii="Arial" w:cs="Arial" w:eastAsia="Arial" w:hAnsi="Arial"/>
          <w:b w:val="false"/>
          <w:bCs w:val="false"/>
          <w:i w:val="false"/>
          <w:iCs w:val="false"/>
          <w:sz w:val="21"/>
          <w:szCs w:val="21"/>
        </w:rPr>
        <w:t xml:space="preserve">Monthly statements for all Company loan and credit accounts from January 2025 to present.</w:t>
      </w:r>
    </w:p>
    <w:p>
      <w:pPr>
        <w:spacing w:after="60" w:before="160"/>
      </w:pPr>
      <w:r>
        <w:rPr>
          <w:rFonts w:ascii="Arial" w:cs="Arial" w:eastAsia="Arial" w:hAnsi="Arial"/>
          <w:b/>
          <w:bCs/>
          <w:sz w:val="21"/>
          <w:szCs w:val="21"/>
        </w:rPr>
        <w:t xml:space="preserve">23. </w:t>
      </w:r>
      <w:r>
        <w:rPr>
          <w:rFonts w:ascii="Arial" w:cs="Arial" w:eastAsia="Arial" w:hAnsi="Arial"/>
          <w:b/>
          <w:bCs/>
          <w:sz w:val="21"/>
          <w:szCs w:val="21"/>
        </w:rPr>
        <w:t xml:space="preserve">Reconciliations</w:t>
      </w:r>
    </w:p>
    <w:p>
      <w:pPr>
        <w:spacing w:after="120"/>
        <w:ind w:left="576"/>
      </w:pPr>
      <w:r>
        <w:rPr>
          <w:rFonts w:ascii="Arial" w:cs="Arial" w:eastAsia="Arial" w:hAnsi="Arial"/>
          <w:b w:val="false"/>
          <w:bCs w:val="false"/>
          <w:i w:val="false"/>
          <w:iCs w:val="false"/>
          <w:sz w:val="21"/>
          <w:szCs w:val="21"/>
        </w:rPr>
        <w:t xml:space="preserve">Monthly bank, credit-card and payment-account reconciliations from January 2025 to present, including any material unreconciled transactions or outstanding reconciling items.</w:t>
      </w:r>
    </w:p>
    <w:p>
      <w:pPr>
        <w:spacing w:after="60" w:before="160"/>
      </w:pPr>
      <w:r>
        <w:rPr>
          <w:rFonts w:ascii="Arial" w:cs="Arial" w:eastAsia="Arial" w:hAnsi="Arial"/>
          <w:b/>
          <w:bCs/>
          <w:sz w:val="21"/>
          <w:szCs w:val="21"/>
        </w:rPr>
        <w:t xml:space="preserve">24. </w:t>
      </w:r>
      <w:r>
        <w:rPr>
          <w:rFonts w:ascii="Arial" w:cs="Arial" w:eastAsia="Arial" w:hAnsi="Arial"/>
          <w:b/>
          <w:bCs/>
          <w:sz w:val="21"/>
          <w:szCs w:val="21"/>
        </w:rPr>
        <w:t xml:space="preserve">Payments to Non-Company Accounts</w:t>
      </w:r>
    </w:p>
    <w:p>
      <w:pPr>
        <w:spacing w:after="120"/>
        <w:ind w:left="576"/>
      </w:pPr>
      <w:r>
        <w:rPr>
          <w:rFonts w:ascii="Arial" w:cs="Arial" w:eastAsia="Arial" w:hAnsi="Arial"/>
          <w:b w:val="false"/>
          <w:bCs w:val="false"/>
          <w:i w:val="false"/>
          <w:iCs w:val="false"/>
          <w:sz w:val="21"/>
          <w:szCs w:val="21"/>
        </w:rPr>
        <w:t xml:space="preserve">A list of all payments to accounts not held by the Company, the date of each payment, the originating account, the true owner of each receiving account, the reason for each payment, and any associated documentation including itemized expense reports, from January 2025 to present.</w:t>
      </w:r>
    </w:p>
    <w:p>
      <w:pPr>
        <w:spacing w:after="120"/>
      </w:pPr>
      <w:r>
        <w:rPr>
          <w:rFonts w:ascii="Arial" w:cs="Arial" w:eastAsia="Arial" w:hAnsi="Arial"/>
          <w:b w:val="false"/>
          <w:bCs w:val="false"/>
          <w:i w:val="false"/>
          <w:iCs w:val="false"/>
          <w:sz w:val="21"/>
          <w:szCs w:val="21"/>
        </w:rPr>
        <w:t xml:space="preserve">The August 24 investor briefing states that the Company's cash plan is reconciled with the bank. These records will allow us to understand and verify that reconciliation process.</w:t>
      </w:r>
    </w:p>
    <w:p>
      <w:pPr>
        <w:spacing w:after="140" w:before="280"/>
      </w:pPr>
      <w:r>
        <w:rPr>
          <w:rFonts w:ascii="Arial" w:cs="Arial" w:eastAsia="Arial" w:hAnsi="Arial"/>
          <w:b/>
          <w:bCs/>
          <w:sz w:val="21"/>
          <w:szCs w:val="21"/>
        </w:rPr>
        <w:t xml:space="preserve">SECTION E — MEMBER, MANAGER AND RELATED-PARTY TRANSACTIONS</w:t>
      </w:r>
    </w:p>
    <w:p>
      <w:pPr>
        <w:spacing w:after="120"/>
      </w:pPr>
      <w:r>
        <w:rPr>
          <w:rFonts w:ascii="Arial" w:cs="Arial" w:eastAsia="Arial" w:hAnsi="Arial"/>
          <w:b w:val="false"/>
          <w:bCs w:val="false"/>
          <w:i w:val="false"/>
          <w:iCs w:val="false"/>
          <w:sz w:val="21"/>
          <w:szCs w:val="21"/>
        </w:rPr>
        <w:t xml:space="preserve">We request the following within twenty business days:</w:t>
      </w:r>
    </w:p>
    <w:p>
      <w:pPr>
        <w:spacing w:after="60" w:before="160"/>
      </w:pPr>
      <w:r>
        <w:rPr>
          <w:rFonts w:ascii="Arial" w:cs="Arial" w:eastAsia="Arial" w:hAnsi="Arial"/>
          <w:b/>
          <w:bCs/>
          <w:sz w:val="21"/>
          <w:szCs w:val="21"/>
        </w:rPr>
        <w:t xml:space="preserve">25. </w:t>
      </w:r>
      <w:r>
        <w:rPr>
          <w:rFonts w:ascii="Arial" w:cs="Arial" w:eastAsia="Arial" w:hAnsi="Arial"/>
          <w:b/>
          <w:bCs/>
          <w:sz w:val="21"/>
          <w:szCs w:val="21"/>
        </w:rPr>
        <w:t xml:space="preserve">Related-Party Payment Schedule</w:t>
      </w:r>
    </w:p>
    <w:p>
      <w:pPr>
        <w:spacing w:after="120"/>
        <w:ind w:left="576"/>
      </w:pPr>
      <w:r>
        <w:rPr>
          <w:rFonts w:ascii="Arial" w:cs="Arial" w:eastAsia="Arial" w:hAnsi="Arial"/>
          <w:b w:val="false"/>
          <w:bCs w:val="false"/>
          <w:i w:val="false"/>
          <w:iCs w:val="false"/>
          <w:sz w:val="21"/>
          <w:szCs w:val="21"/>
        </w:rPr>
        <w:t xml:space="preserve">A schedule of all salary, wages, management compensation, bonuses, reimbursements, draws, distributions, loans, advances, creditor payments, credits and other amounts paid, credited or advanced by the Company from January 1, 2025 to present to or for the benefit of:</w:t>
      </w:r>
    </w:p>
    <w:p>
      <w:pPr>
        <w:pStyle w:val="ListParagraph"/>
        <w:numPr>
          <w:ilvl w:val="1"/>
          <w:numId w:val="2"/>
        </w:numPr>
        <w:spacing w:after="50"/>
      </w:pPr>
      <w:r>
        <w:rPr>
          <w:rFonts w:ascii="Arial" w:cs="Arial" w:eastAsia="Arial" w:hAnsi="Arial"/>
          <w:sz w:val="21"/>
          <w:szCs w:val="21"/>
        </w:rPr>
        <w:t xml:space="preserve">Jeremiah Tallerine;</w:t>
      </w:r>
    </w:p>
    <w:p>
      <w:pPr>
        <w:pStyle w:val="ListParagraph"/>
        <w:numPr>
          <w:ilvl w:val="1"/>
          <w:numId w:val="2"/>
        </w:numPr>
        <w:spacing w:after="50"/>
      </w:pPr>
      <w:r>
        <w:rPr>
          <w:rFonts w:ascii="Arial" w:cs="Arial" w:eastAsia="Arial" w:hAnsi="Arial"/>
          <w:sz w:val="21"/>
          <w:szCs w:val="21"/>
        </w:rPr>
        <w:t xml:space="preserve">Marisa Whitenton;</w:t>
      </w:r>
    </w:p>
    <w:p>
      <w:pPr>
        <w:pStyle w:val="ListParagraph"/>
        <w:numPr>
          <w:ilvl w:val="1"/>
          <w:numId w:val="2"/>
        </w:numPr>
        <w:spacing w:after="50"/>
      </w:pPr>
      <w:r>
        <w:rPr>
          <w:rFonts w:ascii="Arial" w:cs="Arial" w:eastAsia="Arial" w:hAnsi="Arial"/>
          <w:sz w:val="21"/>
          <w:szCs w:val="21"/>
        </w:rPr>
        <w:t xml:space="preserve">Anthony Tallerine;</w:t>
      </w:r>
    </w:p>
    <w:p>
      <w:pPr>
        <w:pStyle w:val="ListParagraph"/>
        <w:numPr>
          <w:ilvl w:val="1"/>
          <w:numId w:val="2"/>
        </w:numPr>
        <w:spacing w:after="50"/>
      </w:pPr>
      <w:r>
        <w:rPr>
          <w:rFonts w:ascii="Arial" w:cs="Arial" w:eastAsia="Arial" w:hAnsi="Arial"/>
          <w:sz w:val="21"/>
          <w:szCs w:val="21"/>
        </w:rPr>
        <w:t xml:space="preserve">any member or Manager; and</w:t>
      </w:r>
    </w:p>
    <w:p>
      <w:pPr>
        <w:pStyle w:val="ListParagraph"/>
        <w:numPr>
          <w:ilvl w:val="1"/>
          <w:numId w:val="2"/>
        </w:numPr>
        <w:spacing w:after="50"/>
      </w:pPr>
      <w:r>
        <w:rPr>
          <w:rFonts w:ascii="Arial" w:cs="Arial" w:eastAsia="Arial" w:hAnsi="Arial"/>
          <w:sz w:val="21"/>
          <w:szCs w:val="21"/>
        </w:rPr>
        <w:t xml:space="preserve">any other related party or related entity.</w:t>
      </w:r>
    </w:p>
    <w:p>
      <w:pPr>
        <w:spacing w:after="120"/>
        <w:ind w:left="576"/>
      </w:pPr>
      <w:r>
        <w:rPr>
          <w:rFonts w:ascii="Arial" w:cs="Arial" w:eastAsia="Arial" w:hAnsi="Arial"/>
          <w:b w:val="false"/>
          <w:bCs w:val="false"/>
          <w:i w:val="false"/>
          <w:iCs w:val="false"/>
          <w:sz w:val="21"/>
          <w:szCs w:val="21"/>
        </w:rPr>
        <w:t xml:space="preserve">The schedule should identify the date, amount, recipient, accounting classification, business purpose, and the authorization or basis for each category. We are not requesting unrelated personal information. Personal information may be redacted where it is not relevant to the Company's transaction.</w:t>
      </w:r>
    </w:p>
    <w:p>
      <w:pPr>
        <w:spacing w:after="60" w:before="160"/>
      </w:pPr>
      <w:r>
        <w:rPr>
          <w:rFonts w:ascii="Arial" w:cs="Arial" w:eastAsia="Arial" w:hAnsi="Arial"/>
          <w:b/>
          <w:bCs/>
          <w:sz w:val="21"/>
          <w:szCs w:val="21"/>
        </w:rPr>
        <w:t xml:space="preserve">26. </w:t>
      </w:r>
      <w:r>
        <w:rPr>
          <w:rFonts w:ascii="Arial" w:cs="Arial" w:eastAsia="Arial" w:hAnsi="Arial"/>
          <w:b/>
          <w:bCs/>
          <w:sz w:val="21"/>
          <w:szCs w:val="21"/>
        </w:rPr>
        <w:t xml:space="preserve">Supporting Documentation</w:t>
      </w:r>
    </w:p>
    <w:p>
      <w:pPr>
        <w:spacing w:after="120"/>
        <w:ind w:left="576"/>
      </w:pPr>
      <w:r>
        <w:rPr>
          <w:rFonts w:ascii="Arial" w:cs="Arial" w:eastAsia="Arial" w:hAnsi="Arial"/>
          <w:b w:val="false"/>
          <w:bCs w:val="false"/>
          <w:i w:val="false"/>
          <w:iCs w:val="false"/>
          <w:sz w:val="21"/>
          <w:szCs w:val="21"/>
        </w:rPr>
        <w:t xml:space="preserve">Supporting Company documentation for amounts recorded as:</w:t>
      </w:r>
    </w:p>
    <w:p>
      <w:pPr>
        <w:pStyle w:val="ListParagraph"/>
        <w:numPr>
          <w:ilvl w:val="1"/>
          <w:numId w:val="2"/>
        </w:numPr>
        <w:spacing w:after="50"/>
      </w:pPr>
      <w:r>
        <w:rPr>
          <w:rFonts w:ascii="Arial" w:cs="Arial" w:eastAsia="Arial" w:hAnsi="Arial"/>
          <w:sz w:val="21"/>
          <w:szCs w:val="21"/>
        </w:rPr>
        <w:t xml:space="preserve">reimbursements to owners;</w:t>
      </w:r>
    </w:p>
    <w:p>
      <w:pPr>
        <w:pStyle w:val="ListParagraph"/>
        <w:numPr>
          <w:ilvl w:val="1"/>
          <w:numId w:val="2"/>
        </w:numPr>
        <w:spacing w:after="50"/>
      </w:pPr>
      <w:r>
        <w:rPr>
          <w:rFonts w:ascii="Arial" w:cs="Arial" w:eastAsia="Arial" w:hAnsi="Arial"/>
          <w:sz w:val="21"/>
          <w:szCs w:val="21"/>
        </w:rPr>
        <w:t xml:space="preserve">distributions to Jeremiah Tallerine;</w:t>
      </w:r>
    </w:p>
    <w:p>
      <w:pPr>
        <w:pStyle w:val="ListParagraph"/>
        <w:numPr>
          <w:ilvl w:val="1"/>
          <w:numId w:val="2"/>
        </w:numPr>
        <w:spacing w:after="50"/>
      </w:pPr>
      <w:r>
        <w:rPr>
          <w:rFonts w:ascii="Arial" w:cs="Arial" w:eastAsia="Arial" w:hAnsi="Arial"/>
          <w:sz w:val="21"/>
          <w:szCs w:val="21"/>
        </w:rPr>
        <w:t xml:space="preserve">transfers to creditors;</w:t>
      </w:r>
    </w:p>
    <w:p>
      <w:pPr>
        <w:pStyle w:val="ListParagraph"/>
        <w:numPr>
          <w:ilvl w:val="1"/>
          <w:numId w:val="2"/>
        </w:numPr>
        <w:spacing w:after="50"/>
      </w:pPr>
      <w:r>
        <w:rPr>
          <w:rFonts w:ascii="Arial" w:cs="Arial" w:eastAsia="Arial" w:hAnsi="Arial"/>
          <w:sz w:val="21"/>
          <w:szCs w:val="21"/>
        </w:rPr>
        <w:t xml:space="preserve">draws;</w:t>
      </w:r>
    </w:p>
    <w:p>
      <w:pPr>
        <w:pStyle w:val="ListParagraph"/>
        <w:numPr>
          <w:ilvl w:val="1"/>
          <w:numId w:val="2"/>
        </w:numPr>
        <w:spacing w:after="50"/>
      </w:pPr>
      <w:r>
        <w:rPr>
          <w:rFonts w:ascii="Arial" w:cs="Arial" w:eastAsia="Arial" w:hAnsi="Arial"/>
          <w:sz w:val="21"/>
          <w:szCs w:val="21"/>
        </w:rPr>
        <w:t xml:space="preserve">owner receivables;</w:t>
      </w:r>
    </w:p>
    <w:p>
      <w:pPr>
        <w:pStyle w:val="ListParagraph"/>
        <w:numPr>
          <w:ilvl w:val="1"/>
          <w:numId w:val="2"/>
        </w:numPr>
        <w:spacing w:after="50"/>
      </w:pPr>
      <w:r>
        <w:rPr>
          <w:rFonts w:ascii="Arial" w:cs="Arial" w:eastAsia="Arial" w:hAnsi="Arial"/>
          <w:sz w:val="21"/>
          <w:szCs w:val="21"/>
        </w:rPr>
        <w:t xml:space="preserve">management compensation;</w:t>
      </w:r>
    </w:p>
    <w:p>
      <w:pPr>
        <w:pStyle w:val="ListParagraph"/>
        <w:numPr>
          <w:ilvl w:val="1"/>
          <w:numId w:val="2"/>
        </w:numPr>
        <w:spacing w:after="50"/>
      </w:pPr>
      <w:r>
        <w:rPr>
          <w:rFonts w:ascii="Arial" w:cs="Arial" w:eastAsia="Arial" w:hAnsi="Arial"/>
          <w:sz w:val="21"/>
          <w:szCs w:val="21"/>
        </w:rPr>
        <w:t xml:space="preserve">equity and debt conversions;</w:t>
      </w:r>
    </w:p>
    <w:p>
      <w:pPr>
        <w:pStyle w:val="ListParagraph"/>
        <w:numPr>
          <w:ilvl w:val="1"/>
          <w:numId w:val="2"/>
        </w:numPr>
        <w:spacing w:after="50"/>
      </w:pPr>
      <w:r>
        <w:rPr>
          <w:rFonts w:ascii="Arial" w:cs="Arial" w:eastAsia="Arial" w:hAnsi="Arial"/>
          <w:sz w:val="21"/>
          <w:szCs w:val="21"/>
        </w:rPr>
        <w:t xml:space="preserve">accrued wages; and</w:t>
      </w:r>
    </w:p>
    <w:p>
      <w:pPr>
        <w:pStyle w:val="ListParagraph"/>
        <w:numPr>
          <w:ilvl w:val="1"/>
          <w:numId w:val="2"/>
        </w:numPr>
        <w:spacing w:after="50"/>
      </w:pPr>
      <w:r>
        <w:rPr>
          <w:rFonts w:ascii="Arial" w:cs="Arial" w:eastAsia="Arial" w:hAnsi="Arial"/>
          <w:sz w:val="21"/>
          <w:szCs w:val="21"/>
        </w:rPr>
        <w:t xml:space="preserve">other amounts paid or credited to or on behalf of a member or Manager.</w:t>
      </w:r>
    </w:p>
    <w:p>
      <w:pPr>
        <w:spacing w:after="120"/>
        <w:ind w:left="576"/>
      </w:pPr>
      <w:r>
        <w:rPr>
          <w:rFonts w:ascii="Arial" w:cs="Arial" w:eastAsia="Arial" w:hAnsi="Arial"/>
          <w:b w:val="false"/>
          <w:bCs w:val="false"/>
          <w:i w:val="false"/>
          <w:iCs w:val="false"/>
          <w:sz w:val="21"/>
          <w:szCs w:val="21"/>
        </w:rPr>
        <w:t xml:space="preserve">To the extent an amount treated as reimbursement is not supported by Company records, please identify that amount so its appropriate accounting treatment can be understood.</w:t>
      </w:r>
    </w:p>
    <w:p>
      <w:pPr>
        <w:spacing w:after="140" w:before="280"/>
      </w:pPr>
      <w:r>
        <w:rPr>
          <w:rFonts w:ascii="Arial" w:cs="Arial" w:eastAsia="Arial" w:hAnsi="Arial"/>
          <w:b/>
          <w:bCs/>
          <w:sz w:val="21"/>
          <w:szCs w:val="21"/>
        </w:rPr>
        <w:t xml:space="preserve">SECTION F — CREDITORS AND DEBT</w:t>
      </w:r>
    </w:p>
    <w:p>
      <w:pPr>
        <w:spacing w:after="120"/>
      </w:pPr>
      <w:r>
        <w:rPr>
          <w:rFonts w:ascii="Arial" w:cs="Arial" w:eastAsia="Arial" w:hAnsi="Arial"/>
          <w:b w:val="false"/>
          <w:bCs w:val="false"/>
          <w:i w:val="false"/>
          <w:iCs w:val="false"/>
          <w:sz w:val="21"/>
          <w:szCs w:val="21"/>
        </w:rPr>
        <w:t xml:space="preserve">We request the following within twenty business days:</w:t>
      </w:r>
    </w:p>
    <w:p>
      <w:pPr>
        <w:spacing w:after="60" w:before="160"/>
      </w:pPr>
      <w:r>
        <w:rPr>
          <w:rFonts w:ascii="Arial" w:cs="Arial" w:eastAsia="Arial" w:hAnsi="Arial"/>
          <w:b/>
          <w:bCs/>
          <w:sz w:val="21"/>
          <w:szCs w:val="21"/>
        </w:rPr>
        <w:t xml:space="preserve">27. </w:t>
      </w:r>
      <w:r>
        <w:rPr>
          <w:rFonts w:ascii="Arial" w:cs="Arial" w:eastAsia="Arial" w:hAnsi="Arial"/>
          <w:b/>
          <w:bCs/>
          <w:sz w:val="21"/>
          <w:szCs w:val="21"/>
        </w:rPr>
        <w:t xml:space="preserve">Written Creditor Arrangements</w:t>
      </w:r>
    </w:p>
    <w:p>
      <w:pPr>
        <w:spacing w:after="120"/>
        <w:ind w:left="576"/>
      </w:pPr>
      <w:r>
        <w:rPr>
          <w:rFonts w:ascii="Arial" w:cs="Arial" w:eastAsia="Arial" w:hAnsi="Arial"/>
          <w:b w:val="false"/>
          <w:bCs w:val="false"/>
          <w:i w:val="false"/>
          <w:iCs w:val="false"/>
          <w:sz w:val="21"/>
          <w:szCs w:val="21"/>
        </w:rPr>
        <w:t xml:space="preserve">Copies of the written creditor arrangements referenced in the August 24 investor briefing's statement that creditors are on written, scheduled arrangements, including:</w:t>
      </w:r>
    </w:p>
    <w:p>
      <w:pPr>
        <w:pStyle w:val="ListParagraph"/>
        <w:numPr>
          <w:ilvl w:val="1"/>
          <w:numId w:val="2"/>
        </w:numPr>
        <w:spacing w:after="50"/>
      </w:pPr>
      <w:r>
        <w:rPr>
          <w:rFonts w:ascii="Arial" w:cs="Arial" w:eastAsia="Arial" w:hAnsi="Arial"/>
          <w:sz w:val="21"/>
          <w:szCs w:val="21"/>
        </w:rPr>
        <w:t xml:space="preserve">SBG payoff agreement;</w:t>
      </w:r>
    </w:p>
    <w:p>
      <w:pPr>
        <w:pStyle w:val="ListParagraph"/>
        <w:numPr>
          <w:ilvl w:val="1"/>
          <w:numId w:val="2"/>
        </w:numPr>
        <w:spacing w:after="50"/>
      </w:pPr>
      <w:r>
        <w:rPr>
          <w:rFonts w:ascii="Arial" w:cs="Arial" w:eastAsia="Arial" w:hAnsi="Arial"/>
          <w:sz w:val="21"/>
          <w:szCs w:val="21"/>
        </w:rPr>
        <w:t xml:space="preserve">Endorphin Farms arrangement;</w:t>
      </w:r>
    </w:p>
    <w:p>
      <w:pPr>
        <w:pStyle w:val="ListParagraph"/>
        <w:numPr>
          <w:ilvl w:val="1"/>
          <w:numId w:val="2"/>
        </w:numPr>
        <w:spacing w:after="50"/>
      </w:pPr>
      <w:r>
        <w:rPr>
          <w:rFonts w:ascii="Arial" w:cs="Arial" w:eastAsia="Arial" w:hAnsi="Arial"/>
          <w:sz w:val="21"/>
          <w:szCs w:val="21"/>
        </w:rPr>
        <w:t xml:space="preserve">Anthony Tallerine loan and repayment arrangement;</w:t>
      </w:r>
    </w:p>
    <w:p>
      <w:pPr>
        <w:pStyle w:val="ListParagraph"/>
        <w:numPr>
          <w:ilvl w:val="1"/>
          <w:numId w:val="2"/>
        </w:numPr>
        <w:spacing w:after="50"/>
      </w:pPr>
      <w:r>
        <w:rPr>
          <w:rFonts w:ascii="Arial" w:cs="Arial" w:eastAsia="Arial" w:hAnsi="Arial"/>
          <w:sz w:val="21"/>
          <w:szCs w:val="21"/>
        </w:rPr>
        <w:t xml:space="preserve">OnDeck restructure;</w:t>
      </w:r>
    </w:p>
    <w:p>
      <w:pPr>
        <w:pStyle w:val="ListParagraph"/>
        <w:numPr>
          <w:ilvl w:val="1"/>
          <w:numId w:val="2"/>
        </w:numPr>
        <w:spacing w:after="50"/>
      </w:pPr>
      <w:r>
        <w:rPr>
          <w:rFonts w:ascii="Arial" w:cs="Arial" w:eastAsia="Arial" w:hAnsi="Arial"/>
          <w:sz w:val="21"/>
          <w:szCs w:val="21"/>
        </w:rPr>
        <w:t xml:space="preserve">landlord rent rider;</w:t>
      </w:r>
    </w:p>
    <w:p>
      <w:pPr>
        <w:pStyle w:val="ListParagraph"/>
        <w:numPr>
          <w:ilvl w:val="1"/>
          <w:numId w:val="2"/>
        </w:numPr>
        <w:spacing w:after="50"/>
      </w:pPr>
      <w:r>
        <w:rPr>
          <w:rFonts w:ascii="Arial" w:cs="Arial" w:eastAsia="Arial" w:hAnsi="Arial"/>
          <w:sz w:val="21"/>
          <w:szCs w:val="21"/>
        </w:rPr>
        <w:t xml:space="preserve">any credit, invoices, or balances due to any member or manager;</w:t>
      </w:r>
    </w:p>
    <w:p>
      <w:pPr>
        <w:pStyle w:val="ListParagraph"/>
        <w:numPr>
          <w:ilvl w:val="1"/>
          <w:numId w:val="2"/>
        </w:numPr>
        <w:spacing w:after="50"/>
      </w:pPr>
      <w:r>
        <w:rPr>
          <w:rFonts w:ascii="Arial" w:cs="Arial" w:eastAsia="Arial" w:hAnsi="Arial"/>
          <w:sz w:val="21"/>
          <w:szCs w:val="21"/>
        </w:rPr>
        <w:t xml:space="preserve">SBA hardship-plan approval; and</w:t>
      </w:r>
    </w:p>
    <w:p>
      <w:pPr>
        <w:pStyle w:val="ListParagraph"/>
        <w:numPr>
          <w:ilvl w:val="1"/>
          <w:numId w:val="2"/>
        </w:numPr>
        <w:spacing w:after="50"/>
      </w:pPr>
      <w:r>
        <w:rPr>
          <w:rFonts w:ascii="Arial" w:cs="Arial" w:eastAsia="Arial" w:hAnsi="Arial"/>
          <w:sz w:val="21"/>
          <w:szCs w:val="21"/>
        </w:rPr>
        <w:t xml:space="preserve">any additional material written creditor arrangements.</w:t>
      </w:r>
    </w:p>
    <w:p>
      <w:pPr>
        <w:spacing w:after="60" w:before="160"/>
      </w:pPr>
      <w:r>
        <w:rPr>
          <w:rFonts w:ascii="Arial" w:cs="Arial" w:eastAsia="Arial" w:hAnsi="Arial"/>
          <w:b/>
          <w:bCs/>
          <w:sz w:val="21"/>
          <w:szCs w:val="21"/>
        </w:rPr>
        <w:t xml:space="preserve">28. </w:t>
      </w:r>
      <w:r>
        <w:rPr>
          <w:rFonts w:ascii="Arial" w:cs="Arial" w:eastAsia="Arial" w:hAnsi="Arial"/>
          <w:b/>
          <w:bCs/>
          <w:sz w:val="21"/>
          <w:szCs w:val="21"/>
        </w:rPr>
        <w:t xml:space="preserve">Investor Loan Documents</w:t>
      </w:r>
    </w:p>
    <w:p>
      <w:pPr>
        <w:spacing w:after="120"/>
        <w:ind w:left="576"/>
      </w:pPr>
      <w:r>
        <w:rPr>
          <w:rFonts w:ascii="Arial" w:cs="Arial" w:eastAsia="Arial" w:hAnsi="Arial"/>
          <w:b w:val="false"/>
          <w:bCs w:val="false"/>
          <w:i w:val="false"/>
          <w:iCs w:val="false"/>
          <w:sz w:val="21"/>
          <w:szCs w:val="21"/>
        </w:rPr>
        <w:t xml:space="preserve">The investor loan documents, including:</w:t>
      </w:r>
    </w:p>
    <w:p>
      <w:pPr>
        <w:pStyle w:val="ListParagraph"/>
        <w:numPr>
          <w:ilvl w:val="1"/>
          <w:numId w:val="2"/>
        </w:numPr>
        <w:spacing w:after="50"/>
      </w:pPr>
      <w:r>
        <w:rPr>
          <w:rFonts w:ascii="Arial" w:cs="Arial" w:eastAsia="Arial" w:hAnsi="Arial"/>
          <w:sz w:val="21"/>
          <w:szCs w:val="21"/>
        </w:rPr>
        <w:t xml:space="preserve">the Nguyen promissory note or other agreement, including applicable interest terms;</w:t>
      </w:r>
    </w:p>
    <w:p>
      <w:pPr>
        <w:pStyle w:val="ListParagraph"/>
        <w:numPr>
          <w:ilvl w:val="1"/>
          <w:numId w:val="2"/>
        </w:numPr>
        <w:spacing w:after="50"/>
      </w:pPr>
      <w:r>
        <w:rPr>
          <w:rFonts w:ascii="Arial" w:cs="Arial" w:eastAsia="Arial" w:hAnsi="Arial"/>
          <w:sz w:val="21"/>
          <w:szCs w:val="21"/>
        </w:rPr>
        <w:t xml:space="preserve">the Company's records concerning the Blake Benthall loan of $7,500 and its agreed repayment terms;</w:t>
      </w:r>
    </w:p>
    <w:p>
      <w:pPr>
        <w:pStyle w:val="ListParagraph"/>
        <w:numPr>
          <w:ilvl w:val="1"/>
          <w:numId w:val="2"/>
        </w:numPr>
        <w:spacing w:after="50"/>
      </w:pPr>
      <w:r>
        <w:rPr>
          <w:rFonts w:ascii="Arial" w:cs="Arial" w:eastAsia="Arial" w:hAnsi="Arial"/>
          <w:sz w:val="21"/>
          <w:szCs w:val="21"/>
        </w:rPr>
        <w:t xml:space="preserve">the Company's records concerning balances due to any managers or members with a description of each original balance, current balance, the dates and amounts of each associated transaction, and the due dates of each balance, and any related equity conversions or transactions;</w:t>
      </w:r>
    </w:p>
    <w:p>
      <w:pPr>
        <w:pStyle w:val="ListParagraph"/>
        <w:numPr>
          <w:ilvl w:val="1"/>
          <w:numId w:val="2"/>
        </w:numPr>
        <w:spacing w:after="50"/>
      </w:pPr>
      <w:r>
        <w:rPr>
          <w:rFonts w:ascii="Arial" w:cs="Arial" w:eastAsia="Arial" w:hAnsi="Arial"/>
          <w:sz w:val="21"/>
          <w:szCs w:val="21"/>
        </w:rPr>
        <w:t xml:space="preserve">the Company's journal entry numbers and accounting treatment of both loans; and</w:t>
      </w:r>
    </w:p>
    <w:p>
      <w:pPr>
        <w:pStyle w:val="ListParagraph"/>
        <w:numPr>
          <w:ilvl w:val="1"/>
          <w:numId w:val="2"/>
        </w:numPr>
        <w:spacing w:after="50"/>
      </w:pPr>
      <w:r>
        <w:rPr>
          <w:rFonts w:ascii="Arial" w:cs="Arial" w:eastAsia="Arial" w:hAnsi="Arial"/>
          <w:sz w:val="21"/>
          <w:szCs w:val="21"/>
        </w:rPr>
        <w:t xml:space="preserve">any proposed deferral agreements for either loan.</w:t>
      </w:r>
    </w:p>
    <w:p>
      <w:pPr>
        <w:spacing w:after="60" w:before="160"/>
      </w:pPr>
      <w:r>
        <w:rPr>
          <w:rFonts w:ascii="Arial" w:cs="Arial" w:eastAsia="Arial" w:hAnsi="Arial"/>
          <w:b/>
          <w:bCs/>
          <w:sz w:val="21"/>
          <w:szCs w:val="21"/>
        </w:rPr>
        <w:t xml:space="preserve">29. </w:t>
      </w:r>
      <w:r>
        <w:rPr>
          <w:rFonts w:ascii="Arial" w:cs="Arial" w:eastAsia="Arial" w:hAnsi="Arial"/>
          <w:b/>
          <w:bCs/>
          <w:sz w:val="21"/>
          <w:szCs w:val="21"/>
        </w:rPr>
        <w:t xml:space="preserve">Anthony Tallerine Lines of Credit</w:t>
      </w:r>
    </w:p>
    <w:p>
      <w:pPr>
        <w:spacing w:after="120"/>
        <w:ind w:left="576"/>
      </w:pPr>
      <w:r>
        <w:rPr>
          <w:rFonts w:ascii="Arial" w:cs="Arial" w:eastAsia="Arial" w:hAnsi="Arial"/>
          <w:b w:val="false"/>
          <w:bCs w:val="false"/>
          <w:i w:val="false"/>
          <w:iCs w:val="false"/>
          <w:sz w:val="21"/>
          <w:szCs w:val="21"/>
        </w:rPr>
        <w:t xml:space="preserve">Documentation concerning the Anthony Tallerine $69,440 and $10,000 lines of credit, including:</w:t>
      </w:r>
    </w:p>
    <w:p>
      <w:pPr>
        <w:pStyle w:val="ListParagraph"/>
        <w:numPr>
          <w:ilvl w:val="1"/>
          <w:numId w:val="2"/>
        </w:numPr>
        <w:spacing w:after="50"/>
      </w:pPr>
      <w:r>
        <w:rPr>
          <w:rFonts w:ascii="Arial" w:cs="Arial" w:eastAsia="Arial" w:hAnsi="Arial"/>
          <w:sz w:val="21"/>
          <w:szCs w:val="21"/>
        </w:rPr>
        <w:t xml:space="preserve">original loan or line-of-credit agreement;</w:t>
      </w:r>
    </w:p>
    <w:p>
      <w:pPr>
        <w:pStyle w:val="ListParagraph"/>
        <w:numPr>
          <w:ilvl w:val="1"/>
          <w:numId w:val="2"/>
        </w:numPr>
        <w:spacing w:after="50"/>
      </w:pPr>
      <w:r>
        <w:rPr>
          <w:rFonts w:ascii="Arial" w:cs="Arial" w:eastAsia="Arial" w:hAnsi="Arial"/>
          <w:sz w:val="21"/>
          <w:szCs w:val="21"/>
        </w:rPr>
        <w:t xml:space="preserve">advance history;</w:t>
      </w:r>
    </w:p>
    <w:p>
      <w:pPr>
        <w:pStyle w:val="ListParagraph"/>
        <w:numPr>
          <w:ilvl w:val="1"/>
          <w:numId w:val="2"/>
        </w:numPr>
        <w:spacing w:after="50"/>
      </w:pPr>
      <w:r>
        <w:rPr>
          <w:rFonts w:ascii="Arial" w:cs="Arial" w:eastAsia="Arial" w:hAnsi="Arial"/>
          <w:sz w:val="21"/>
          <w:szCs w:val="21"/>
        </w:rPr>
        <w:t xml:space="preserve">repayment history;</w:t>
      </w:r>
    </w:p>
    <w:p>
      <w:pPr>
        <w:pStyle w:val="ListParagraph"/>
        <w:numPr>
          <w:ilvl w:val="1"/>
          <w:numId w:val="2"/>
        </w:numPr>
        <w:spacing w:after="50"/>
      </w:pPr>
      <w:r>
        <w:rPr>
          <w:rFonts w:ascii="Arial" w:cs="Arial" w:eastAsia="Arial" w:hAnsi="Arial"/>
          <w:sz w:val="21"/>
          <w:szCs w:val="21"/>
        </w:rPr>
        <w:t xml:space="preserve">any written forgiveness, release, contribution or other instrument affecting the obligation; and</w:t>
      </w:r>
    </w:p>
    <w:p>
      <w:pPr>
        <w:pStyle w:val="ListParagraph"/>
        <w:numPr>
          <w:ilvl w:val="1"/>
          <w:numId w:val="2"/>
        </w:numPr>
        <w:spacing w:after="50"/>
      </w:pPr>
      <w:r>
        <w:rPr>
          <w:rFonts w:ascii="Arial" w:cs="Arial" w:eastAsia="Arial" w:hAnsi="Arial"/>
          <w:sz w:val="21"/>
          <w:szCs w:val="21"/>
        </w:rPr>
        <w:t xml:space="preserve">the accounting and tax treatment applied to the transaction, together with the basis for that treatment.</w:t>
      </w:r>
    </w:p>
    <w:p>
      <w:pPr>
        <w:spacing w:after="120"/>
        <w:ind w:left="576"/>
      </w:pPr>
      <w:r>
        <w:rPr>
          <w:rFonts w:ascii="Arial" w:cs="Arial" w:eastAsia="Arial" w:hAnsi="Arial"/>
          <w:b w:val="false"/>
          <w:bCs w:val="false"/>
          <w:i w:val="false"/>
          <w:iCs w:val="false"/>
          <w:sz w:val="21"/>
          <w:szCs w:val="21"/>
        </w:rPr>
        <w:t xml:space="preserve">The July 22 State of the Business communication describes this obligation as “forgiven,” while it appears to remain reflected as a liability in other Company records. We are seeking to reconcile that difference. If no written forgiveness or release exists, please confirm that in writing.</w:t>
      </w:r>
    </w:p>
    <w:p>
      <w:pPr>
        <w:spacing w:after="140" w:before="280"/>
      </w:pPr>
      <w:r>
        <w:rPr>
          <w:rFonts w:ascii="Arial" w:cs="Arial" w:eastAsia="Arial" w:hAnsi="Arial"/>
          <w:b/>
          <w:bCs/>
          <w:sz w:val="21"/>
          <w:szCs w:val="21"/>
        </w:rPr>
        <w:t xml:space="preserve">SECTION G — OWNERSHIP AND CAPITALIZATION RECORDS</w:t>
      </w:r>
    </w:p>
    <w:p>
      <w:pPr>
        <w:spacing w:after="120"/>
      </w:pPr>
      <w:r>
        <w:rPr>
          <w:rFonts w:ascii="Arial" w:cs="Arial" w:eastAsia="Arial" w:hAnsi="Arial"/>
          <w:b w:val="false"/>
          <w:bCs w:val="false"/>
          <w:i w:val="false"/>
          <w:iCs w:val="false"/>
          <w:sz w:val="21"/>
          <w:szCs w:val="21"/>
        </w:rPr>
        <w:t xml:space="preserve">We request the following within twenty business days:</w:t>
      </w:r>
    </w:p>
    <w:p>
      <w:pPr>
        <w:spacing w:after="60" w:before="160"/>
      </w:pPr>
      <w:r>
        <w:rPr>
          <w:rFonts w:ascii="Arial" w:cs="Arial" w:eastAsia="Arial" w:hAnsi="Arial"/>
          <w:b/>
          <w:bCs/>
          <w:sz w:val="21"/>
          <w:szCs w:val="21"/>
        </w:rPr>
        <w:t xml:space="preserve">30. </w:t>
      </w:r>
      <w:r>
        <w:rPr>
          <w:rFonts w:ascii="Arial" w:cs="Arial" w:eastAsia="Arial" w:hAnsi="Arial"/>
          <w:b/>
          <w:bCs/>
          <w:sz w:val="21"/>
          <w:szCs w:val="21"/>
        </w:rPr>
        <w:t xml:space="preserve">Member Ledger, Capitalization Table and Capital Accounts</w:t>
      </w:r>
    </w:p>
    <w:p>
      <w:pPr>
        <w:spacing w:after="120"/>
        <w:ind w:left="576"/>
      </w:pPr>
      <w:r>
        <w:rPr>
          <w:rFonts w:ascii="Arial" w:cs="Arial" w:eastAsia="Arial" w:hAnsi="Arial"/>
          <w:b w:val="false"/>
          <w:bCs w:val="false"/>
          <w:i w:val="false"/>
          <w:iCs w:val="false"/>
          <w:sz w:val="21"/>
          <w:szCs w:val="21"/>
        </w:rPr>
        <w:t xml:space="preserve">The Company's current member ledger and capitalization table, showing the ownership percentage and/or units of each member; and the separate capital and distribution accounts for each member maintained pursuant to Operating Agreement §6.2.</w:t>
      </w:r>
    </w:p>
    <w:p>
      <w:pPr>
        <w:spacing w:after="60" w:before="160"/>
      </w:pPr>
      <w:r>
        <w:rPr>
          <w:rFonts w:ascii="Arial" w:cs="Arial" w:eastAsia="Arial" w:hAnsi="Arial"/>
          <w:b/>
          <w:bCs/>
          <w:sz w:val="21"/>
          <w:szCs w:val="21"/>
        </w:rPr>
        <w:t xml:space="preserve">31. </w:t>
      </w:r>
      <w:r>
        <w:rPr>
          <w:rFonts w:ascii="Arial" w:cs="Arial" w:eastAsia="Arial" w:hAnsi="Arial"/>
          <w:b/>
          <w:bCs/>
          <w:sz w:val="21"/>
          <w:szCs w:val="21"/>
        </w:rPr>
        <w:t xml:space="preserve">Member-Admission Consents</w:t>
      </w:r>
    </w:p>
    <w:p>
      <w:pPr>
        <w:spacing w:after="120"/>
        <w:ind w:left="576"/>
      </w:pPr>
      <w:r>
        <w:rPr>
          <w:rFonts w:ascii="Arial" w:cs="Arial" w:eastAsia="Arial" w:hAnsi="Arial"/>
          <w:b w:val="false"/>
          <w:bCs w:val="false"/>
          <w:i w:val="false"/>
          <w:iCs w:val="false"/>
          <w:sz w:val="21"/>
          <w:szCs w:val="21"/>
        </w:rPr>
        <w:t xml:space="preserve">All written member consents concerning admission of members under Operating Agreement §1.9, including those concerning Comatri, Inc. and Mark Clark.</w:t>
      </w:r>
    </w:p>
    <w:p>
      <w:pPr>
        <w:spacing w:after="60" w:before="160"/>
      </w:pPr>
      <w:r>
        <w:rPr>
          <w:rFonts w:ascii="Arial" w:cs="Arial" w:eastAsia="Arial" w:hAnsi="Arial"/>
          <w:b/>
          <w:bCs/>
          <w:sz w:val="21"/>
          <w:szCs w:val="21"/>
        </w:rPr>
        <w:t xml:space="preserve">32. </w:t>
      </w:r>
      <w:r>
        <w:rPr>
          <w:rFonts w:ascii="Arial" w:cs="Arial" w:eastAsia="Arial" w:hAnsi="Arial"/>
          <w:b/>
          <w:bCs/>
          <w:sz w:val="21"/>
          <w:szCs w:val="21"/>
        </w:rPr>
        <w:t xml:space="preserve">Transfers and Retitling</w:t>
      </w:r>
    </w:p>
    <w:p>
      <w:pPr>
        <w:spacing w:after="120"/>
        <w:ind w:left="576"/>
      </w:pPr>
      <w:r>
        <w:rPr>
          <w:rFonts w:ascii="Arial" w:cs="Arial" w:eastAsia="Arial" w:hAnsi="Arial"/>
          <w:b w:val="false"/>
          <w:bCs w:val="false"/>
          <w:i w:val="false"/>
          <w:iCs w:val="false"/>
          <w:sz w:val="21"/>
          <w:szCs w:val="21"/>
        </w:rPr>
        <w:t xml:space="preserve">Any document reflecting or purporting to reflect a transfer, issuance, redemption, cancellation, conversion or retitling of any membership interest.</w:t>
      </w:r>
    </w:p>
    <w:p>
      <w:pPr>
        <w:spacing w:after="140" w:before="280"/>
      </w:pPr>
      <w:r>
        <w:rPr>
          <w:rFonts w:ascii="Arial" w:cs="Arial" w:eastAsia="Arial" w:hAnsi="Arial"/>
          <w:b/>
          <w:bCs/>
          <w:sz w:val="21"/>
          <w:szCs w:val="21"/>
        </w:rPr>
        <w:t xml:space="preserve">SECTION H — EMPLOYEES AND CONTRACTORS</w:t>
      </w:r>
    </w:p>
    <w:p>
      <w:pPr>
        <w:spacing w:after="120"/>
      </w:pPr>
      <w:r>
        <w:rPr>
          <w:rFonts w:ascii="Arial" w:cs="Arial" w:eastAsia="Arial" w:hAnsi="Arial"/>
          <w:b w:val="false"/>
          <w:bCs w:val="false"/>
          <w:i w:val="false"/>
          <w:iCs w:val="false"/>
          <w:sz w:val="21"/>
          <w:szCs w:val="21"/>
        </w:rPr>
        <w:t xml:space="preserve">We request the following within twenty business days:</w:t>
      </w:r>
    </w:p>
    <w:p>
      <w:pPr>
        <w:spacing w:after="60" w:before="160"/>
      </w:pPr>
      <w:r>
        <w:rPr>
          <w:rFonts w:ascii="Arial" w:cs="Arial" w:eastAsia="Arial" w:hAnsi="Arial"/>
          <w:b/>
          <w:bCs/>
          <w:sz w:val="21"/>
          <w:szCs w:val="21"/>
        </w:rPr>
        <w:t xml:space="preserve">33. </w:t>
      </w:r>
      <w:r>
        <w:rPr>
          <w:rFonts w:ascii="Arial" w:cs="Arial" w:eastAsia="Arial" w:hAnsi="Arial"/>
          <w:b/>
          <w:bCs/>
          <w:sz w:val="21"/>
          <w:szCs w:val="21"/>
        </w:rPr>
        <w:t xml:space="preserve">Workforce Records</w:t>
      </w:r>
    </w:p>
    <w:p>
      <w:pPr>
        <w:spacing w:after="120"/>
        <w:ind w:left="576"/>
      </w:pPr>
      <w:r>
        <w:rPr>
          <w:rFonts w:ascii="Arial" w:cs="Arial" w:eastAsia="Arial" w:hAnsi="Arial"/>
          <w:b w:val="false"/>
          <w:bCs w:val="false"/>
          <w:i w:val="false"/>
          <w:iCs w:val="false"/>
          <w:sz w:val="21"/>
          <w:szCs w:val="21"/>
        </w:rPr>
        <w:t xml:space="preserve">A list of all Company employees and contractors from January 1, 2025 to present, with the dates each relationship began, terminated or converted; and the Company's records concerning any worker converted from W-2 employment to contractor status in 2026, including any professional advice relied upon for the classification.</w:t>
      </w:r>
    </w:p>
    <w:p>
      <w:pPr>
        <w:spacing w:after="140" w:before="280"/>
      </w:pPr>
      <w:r>
        <w:rPr>
          <w:rFonts w:ascii="Arial" w:cs="Arial" w:eastAsia="Arial" w:hAnsi="Arial"/>
          <w:b/>
          <w:bCs/>
          <w:sz w:val="21"/>
          <w:szCs w:val="21"/>
        </w:rPr>
        <w:t xml:space="preserve">SECTION I — WRITTEN ANSWERS</w:t>
      </w:r>
    </w:p>
    <w:p>
      <w:pPr>
        <w:spacing w:after="120"/>
      </w:pPr>
      <w:r>
        <w:rPr>
          <w:rFonts w:ascii="Arial" w:cs="Arial" w:eastAsia="Arial" w:hAnsi="Arial"/>
          <w:b w:val="false"/>
          <w:bCs w:val="false"/>
          <w:i w:val="false"/>
          <w:iCs w:val="false"/>
          <w:sz w:val="21"/>
          <w:szCs w:val="21"/>
        </w:rPr>
        <w:t xml:space="preserve">We ask that the following be answered within ten business days:</w:t>
      </w:r>
    </w:p>
    <w:p>
      <w:pPr>
        <w:spacing w:after="60" w:before="160"/>
      </w:pPr>
      <w:r>
        <w:rPr>
          <w:rFonts w:ascii="Arial" w:cs="Arial" w:eastAsia="Arial" w:hAnsi="Arial"/>
          <w:b/>
          <w:bCs/>
          <w:sz w:val="21"/>
          <w:szCs w:val="21"/>
        </w:rPr>
        <w:t xml:space="preserve">I1. </w:t>
      </w:r>
      <w:r>
        <w:rPr>
          <w:rFonts w:ascii="Arial" w:cs="Arial" w:eastAsia="Arial" w:hAnsi="Arial"/>
          <w:b/>
          <w:bCs/>
          <w:sz w:val="21"/>
          <w:szCs w:val="21"/>
        </w:rPr>
        <w:t xml:space="preserve">Schedules K-1 for 2024</w:t>
      </w:r>
    </w:p>
    <w:p>
      <w:pPr>
        <w:spacing w:after="120"/>
        <w:ind w:left="576"/>
      </w:pPr>
      <w:r>
        <w:rPr>
          <w:rFonts w:ascii="Arial" w:cs="Arial" w:eastAsia="Arial" w:hAnsi="Arial"/>
          <w:b w:val="false"/>
          <w:bCs w:val="false"/>
          <w:i w:val="false"/>
          <w:iCs w:val="false"/>
          <w:sz w:val="21"/>
          <w:szCs w:val="21"/>
        </w:rPr>
        <w:t xml:space="preserve">Who received Schedules K-1 for tax year 2024, and under what Company tax return classification or form were those K-1s issued?</w:t>
      </w:r>
    </w:p>
    <w:p>
      <w:pPr>
        <w:spacing w:after="60" w:before="160"/>
      </w:pPr>
      <w:r>
        <w:rPr>
          <w:rFonts w:ascii="Arial" w:cs="Arial" w:eastAsia="Arial" w:hAnsi="Arial"/>
          <w:b/>
          <w:bCs/>
          <w:sz w:val="21"/>
          <w:szCs w:val="21"/>
        </w:rPr>
        <w:t xml:space="preserve">I2. </w:t>
      </w:r>
      <w:r>
        <w:rPr>
          <w:rFonts w:ascii="Arial" w:cs="Arial" w:eastAsia="Arial" w:hAnsi="Arial"/>
          <w:b/>
          <w:bCs/>
          <w:sz w:val="21"/>
          <w:szCs w:val="21"/>
        </w:rPr>
        <w:t xml:space="preserve">Anthony Tallerine Line of Credit</w:t>
      </w:r>
    </w:p>
    <w:p>
      <w:pPr>
        <w:spacing w:after="120"/>
        <w:ind w:left="576"/>
      </w:pPr>
      <w:r>
        <w:rPr>
          <w:rFonts w:ascii="Arial" w:cs="Arial" w:eastAsia="Arial" w:hAnsi="Arial"/>
          <w:b w:val="false"/>
          <w:bCs w:val="false"/>
          <w:i w:val="false"/>
          <w:iCs w:val="false"/>
          <w:sz w:val="21"/>
          <w:szCs w:val="21"/>
        </w:rPr>
        <w:t xml:space="preserve">Has the $69,440 Anthony Tallerine line of credit been forgiven, released, contributed to capital or otherwise extinguished, or does it remain an obligation of the Company?</w:t>
      </w:r>
    </w:p>
    <w:p>
      <w:pPr>
        <w:spacing w:after="60" w:before="160"/>
      </w:pPr>
      <w:r>
        <w:rPr>
          <w:rFonts w:ascii="Arial" w:cs="Arial" w:eastAsia="Arial" w:hAnsi="Arial"/>
          <w:b/>
          <w:bCs/>
          <w:sz w:val="21"/>
          <w:szCs w:val="21"/>
        </w:rPr>
        <w:t xml:space="preserve">I3. </w:t>
      </w:r>
      <w:r>
        <w:rPr>
          <w:rFonts w:ascii="Arial" w:cs="Arial" w:eastAsia="Arial" w:hAnsi="Arial"/>
          <w:b/>
          <w:bCs/>
          <w:sz w:val="21"/>
          <w:szCs w:val="21"/>
        </w:rPr>
        <w:t xml:space="preserve">Amounts Owed To and By the Manager</w:t>
      </w:r>
    </w:p>
    <w:p>
      <w:pPr>
        <w:spacing w:after="120"/>
        <w:ind w:left="576"/>
      </w:pPr>
      <w:r>
        <w:rPr>
          <w:rFonts w:ascii="Arial" w:cs="Arial" w:eastAsia="Arial" w:hAnsi="Arial"/>
          <w:b w:val="false"/>
          <w:bCs w:val="false"/>
          <w:i w:val="false"/>
          <w:iCs w:val="false"/>
          <w:sz w:val="21"/>
          <w:szCs w:val="21"/>
        </w:rPr>
        <w:t xml:space="preserve">As of the most recent accounting close, what amounts does the Company reflect as: (a) owed to Jeremiah Tallerine, including accrued wages or other amounts payable to him; and (b) owed by Jeremiah Tallerine to the Company or reflected as owner receivables, draws, advances or distributions?</w:t>
      </w:r>
    </w:p>
    <w:p>
      <w:pPr>
        <w:spacing w:after="60" w:before="160"/>
      </w:pPr>
      <w:r>
        <w:rPr>
          <w:rFonts w:ascii="Arial" w:cs="Arial" w:eastAsia="Arial" w:hAnsi="Arial"/>
          <w:b/>
          <w:bCs/>
          <w:sz w:val="21"/>
          <w:szCs w:val="21"/>
        </w:rPr>
        <w:t xml:space="preserve">I4. </w:t>
      </w:r>
      <w:r>
        <w:rPr>
          <w:rFonts w:ascii="Arial" w:cs="Arial" w:eastAsia="Arial" w:hAnsi="Arial"/>
          <w:b/>
          <w:bCs/>
          <w:sz w:val="21"/>
          <w:szCs w:val="21"/>
        </w:rPr>
        <w:t xml:space="preserve">Unrecorded Liabilities</w:t>
      </w:r>
    </w:p>
    <w:p>
      <w:pPr>
        <w:spacing w:after="120"/>
        <w:ind w:left="576"/>
      </w:pPr>
      <w:r>
        <w:rPr>
          <w:rFonts w:ascii="Arial" w:cs="Arial" w:eastAsia="Arial" w:hAnsi="Arial"/>
          <w:b w:val="false"/>
          <w:bCs w:val="false"/>
          <w:i w:val="false"/>
          <w:iCs w:val="false"/>
          <w:sz w:val="21"/>
          <w:szCs w:val="21"/>
        </w:rPr>
        <w:t xml:space="preserve">Are there any material Company liabilities, guarantees, credit obligations or related-party obligations that are not presently reflected on the Company's Balance Sheet or debt schedules provided to members? If so, please identify them and their approximate amounts.</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We want to reiterate that our purpose in asking for these records is to understand and reconcile the Company's financial information, not to prejudge what the records will show.</w:t>
      </w:r>
    </w:p>
    <w:p>
      <w:pPr>
        <w:spacing w:after="120"/>
      </w:pPr>
      <w:r>
        <w:rPr>
          <w:rFonts w:ascii="Arial" w:cs="Arial" w:eastAsia="Arial" w:hAnsi="Arial"/>
          <w:b w:val="false"/>
          <w:bCs w:val="false"/>
          <w:i w:val="false"/>
          <w:iCs w:val="false"/>
          <w:sz w:val="21"/>
          <w:szCs w:val="21"/>
        </w:rPr>
        <w:t xml:space="preserve">Bravado has reached a point where the business is making important decisions involving production, creditor arrangements, working capital, additional borrowing and repayment of investor loans. We believe that having all members working from the same underlying financial information will strengthen, rather than weaken, everyone's ability to support the Company.</w:t>
      </w:r>
    </w:p>
    <w:p>
      <w:pPr>
        <w:spacing w:after="120"/>
      </w:pPr>
      <w:r>
        <w:rPr>
          <w:rFonts w:ascii="Arial" w:cs="Arial" w:eastAsia="Arial" w:hAnsi="Arial"/>
          <w:b w:val="false"/>
          <w:bCs w:val="false"/>
          <w:i w:val="false"/>
          <w:iCs w:val="false"/>
          <w:sz w:val="21"/>
          <w:szCs w:val="21"/>
        </w:rPr>
        <w:t xml:space="preserve">If any particular request is unclear or a particular production format is genuinely burdensome, please let us know. We are willing to work with you on a practical method of providing the information, provided that it gives us the underlying records necessary to understand and reconcile the Company's financial position.</w:t>
      </w:r>
    </w:p>
    <w:p>
      <w:pPr>
        <w:spacing w:after="120"/>
      </w:pPr>
      <w:r>
        <w:rPr>
          <w:rFonts w:ascii="Arial" w:cs="Arial" w:eastAsia="Arial" w:hAnsi="Arial"/>
          <w:b w:val="false"/>
          <w:bCs w:val="false"/>
          <w:i w:val="false"/>
          <w:iCs w:val="false"/>
          <w:sz w:val="21"/>
          <w:szCs w:val="21"/>
        </w:rPr>
        <w:t xml:space="preserve">For records subject to a statutory five-business-day availability requirement, we request that they be made available within that applicable period. We request Sections B, C, D and I within ten business days and Sections E, F, G and H within twenty business days.</w:t>
      </w:r>
    </w:p>
    <w:p>
      <w:pPr>
        <w:spacing w:after="120"/>
      </w:pPr>
      <w:r>
        <w:rPr>
          <w:rFonts w:ascii="Arial" w:cs="Arial" w:eastAsia="Arial" w:hAnsi="Arial"/>
          <w:b w:val="false"/>
          <w:bCs w:val="false"/>
          <w:i w:val="false"/>
          <w:iCs w:val="false"/>
          <w:sz w:val="21"/>
          <w:szCs w:val="21"/>
        </w:rPr>
        <w:t xml:space="preserve">Electronic production is preferred and is acceptable to us.</w:t>
      </w:r>
    </w:p>
    <w:p>
      <w:pPr>
        <w:spacing w:after="120"/>
      </w:pPr>
      <w:r>
        <w:rPr>
          <w:rFonts w:ascii="Arial" w:cs="Arial" w:eastAsia="Arial" w:hAnsi="Arial"/>
          <w:b w:val="false"/>
          <w:bCs w:val="false"/>
          <w:i w:val="false"/>
          <w:iCs w:val="false"/>
          <w:sz w:val="21"/>
          <w:szCs w:val="21"/>
        </w:rPr>
        <w:t xml:space="preserve">All rights of Comatri, Inc. and Hugh and Christy Nguyen under the Operating Agreement, applicable investment agreements and applicable law are reserved.</w:t>
      </w:r>
    </w:p>
    <w:p>
      <w:pPr>
        <w:spacing w:after="120"/>
      </w:pPr>
      <w:r>
        <w:rPr>
          <w:rFonts w:ascii="Arial" w:cs="Arial" w:eastAsia="Arial" w:hAnsi="Arial"/>
          <w:b w:val="false"/>
          <w:bCs w:val="false"/>
          <w:i w:val="false"/>
          <w:iCs w:val="false"/>
          <w:sz w:val="21"/>
          <w:szCs w:val="21"/>
        </w:rPr>
        <w:t xml:space="preserve">We appreciate your cooperation and remain hopeful that reviewing this information will allow us to resolve the outstanding questions quickly and continue working together toward Bravado's success.</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Sincerely,</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bCs/>
          <w:i w:val="false"/>
          <w:iCs w:val="false"/>
          <w:sz w:val="21"/>
          <w:szCs w:val="21"/>
        </w:rPr>
        <w:t xml:space="preserve">Comatri, Inc., Member</w:t>
      </w:r>
    </w:p>
    <w:p>
      <w:pPr>
        <w:spacing w:after="120"/>
      </w:pPr>
      <w:r>
        <w:rPr>
          <w:rFonts w:ascii="Arial" w:cs="Arial" w:eastAsia="Arial" w:hAnsi="Arial"/>
          <w:b w:val="false"/>
          <w:bCs w:val="false"/>
          <w:i w:val="false"/>
          <w:iCs w:val="false"/>
          <w:sz w:val="21"/>
          <w:szCs w:val="21"/>
        </w:rPr>
        <w:t xml:space="preserve">By: Blake Benthall, CEO</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Signed: ____________________  Date: ______________________</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bCs/>
          <w:i w:val="false"/>
          <w:iCs w:val="false"/>
          <w:sz w:val="21"/>
          <w:szCs w:val="21"/>
        </w:rPr>
        <w:t xml:space="preserve">Hugh and Christy Nguyen, Members</w:t>
      </w:r>
    </w:p>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Signed: ____________________  Date: ______________________</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8" w:hanging="288"/>
      </w:pPr>
    </w:lvl>
    <w:lvl w:ilvl="1" w15:tentative="1">
      <w:start w:val="1"/>
      <w:numFmt w:val="bullet"/>
      <w:lvlText w:val="•"/>
      <w:lvlJc w:val="left"/>
      <w:pPr>
        <w:ind w:left="108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2026-08-26T15:49:58.295Z</dcterms:created>
  <dcterms:modified xsi:type="dcterms:W3CDTF">2026-08-26T15:49:58.296Z</dcterms:modified>
</cp:coreProperties>
</file>

<file path=docProps/custom.xml><?xml version="1.0" encoding="utf-8"?>
<Properties xmlns="http://schemas.openxmlformats.org/officeDocument/2006/custom-properties" xmlns:vt="http://schemas.openxmlformats.org/officeDocument/2006/docPropsVTypes"/>
</file>