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700"/>
              <w:left w:type="dxa" w:w="400"/>
              <w:bottom w:type="dxa" w:w="700"/>
              <w:right w:type="dxa" w:w="400"/>
            </w:tcMar>
          </w:tcPr>
          <w:p>
            <w:pPr>
              <w:spacing w:after="100"/>
              <w:jc w:val="center"/>
            </w:pPr>
            <w:r>
              <w:rPr>
                <w:rFonts w:ascii="Arial" w:cs="Arial" w:eastAsia="Arial" w:hAnsi="Arial"/>
                <w:sz w:val="72"/>
                <w:szCs w:val="72"/>
              </w:rPr>
              <w:t xml:space="preserve">⚔️</w:t>
            </w:r>
          </w:p>
          <w:p>
            <w:pPr>
              <w:spacing w:after="80"/>
              <w:jc w:val="center"/>
            </w:pPr>
            <w:r>
              <w:rPr>
                <w:rFonts w:ascii="Arial" w:cs="Arial" w:eastAsia="Arial" w:hAnsi="Arial"/>
                <w:b/>
                <w:bCs/>
                <w:color w:val="FFFFFF"/>
                <w:sz w:val="48"/>
                <w:szCs w:val="48"/>
              </w:rPr>
              <w:t xml:space="preserve">IAM COMPETITIVE LANDSCAPE</w:t>
            </w:r>
          </w:p>
          <w:p>
            <w:pPr>
              <w:spacing w:after="200"/>
              <w:jc w:val="center"/>
            </w:pPr>
            <w:r>
              <w:rPr>
                <w:rFonts w:ascii="Arial" w:cs="Arial" w:eastAsia="Arial" w:hAnsi="Arial"/>
                <w:i/>
                <w:iCs/>
                <w:color w:val="A0C8F0"/>
                <w:sz w:val="30"/>
                <w:szCs w:val="30"/>
              </w:rPr>
              <w:t xml:space="preserve">ForgeRock / Ping Identity vs. Modern IAM Solutions</w:t>
            </w:r>
          </w:p>
          <w:p>
            <w:pPr>
              <w:spacing w:after="80"/>
              <w:jc w:val="center"/>
            </w:pPr>
            <w:r>
              <w:rPr>
                <w:rFonts w:ascii="Arial" w:cs="Arial" w:eastAsia="Arial" w:hAnsi="Arial"/>
                <w:color w:val="C0D8F0"/>
                <w:sz w:val="22"/>
                <w:szCs w:val="22"/>
              </w:rPr>
              <w:t xml:space="preserve">Okta  ·  Microsoft Entra ID  ·  SailPoint  ·  Saviynt  ·  CyberArk  ·  IBM Security Verify</w:t>
            </w:r>
          </w:p>
          <w:p>
            <w:pPr>
              <w:spacing w:before="280" w:after="0"/>
              <w:jc w:val="center"/>
            </w:pPr>
            <w:r>
              <w:rPr>
                <w:rFonts w:ascii="Arial" w:cs="Arial" w:eastAsia="Arial" w:hAnsi="Arial"/>
                <w:i/>
                <w:iCs/>
                <w:color w:val="90B8D8"/>
                <w:sz w:val="20"/>
                <w:szCs w:val="20"/>
              </w:rPr>
              <w:t xml:space="preserve">Senior Architect Engineer — Interview Reference Edition</w:t>
            </w:r>
          </w:p>
          <w:p>
            <w:pPr>
              <w:spacing w:before="60" w:after="0"/>
              <w:jc w:val="center"/>
            </w:pPr>
            <w:r>
              <w:rPr>
                <w:rFonts w:ascii="Arial" w:cs="Arial" w:eastAsia="Arial" w:hAnsi="Arial"/>
                <w:color w:val="7090A8"/>
                <w:sz w:val="20"/>
                <w:szCs w:val="20"/>
              </w:rPr>
              <w:t xml:space="preserve">February 2026</w:t>
            </w:r>
          </w:p>
        </w:tc>
      </w:tr>
    </w:tbl>
    <w:p>
      <w:r>
        <w:br w:type="page"/>
      </w:r>
    </w:p>
    <w:p>
      <w:pPr>
        <w:pStyle w:val="Heading1"/>
        <w:pBdr>
          <w:bottom w:val="single" w:color="0071C5" w:sz="8" w:space="4"/>
        </w:pBdr>
        <w:spacing w:before="360" w:after="160"/>
      </w:pPr>
      <w:r>
        <w:rPr>
          <w:rFonts w:ascii="Arial" w:cs="Arial" w:eastAsia="Arial" w:hAnsi="Arial"/>
          <w:b/>
          <w:bCs/>
          <w:color w:val="1B3A6B"/>
          <w:sz w:val="36"/>
          <w:szCs w:val="36"/>
        </w:rPr>
        <w:t xml:space="preserve">Executive Overview — The IAM Market in 2026</w:t>
      </w:r>
    </w:p>
    <w:p>
      <w:pPr>
        <w:spacing w:before="60" w:after="0"/>
      </w:pPr>
      <w:r>
        <w:t xml:space="preserve"/>
      </w:r>
    </w:p>
    <w:p>
      <w:pPr>
        <w:spacing w:before="80" w:after="80"/>
      </w:pPr>
      <w:r>
        <w:rPr>
          <w:rFonts w:ascii="Arial" w:cs="Arial" w:eastAsia="Arial" w:hAnsi="Arial"/>
          <w:color w:val="2C2C2C"/>
          <w:sz w:val="22"/>
          <w:szCs w:val="22"/>
        </w:rPr>
        <w:t xml:space="preserve">The Identity and Access Management (IAM) market has fragmented significantly since 2018. Where ForgeRock once competed primarily with Oracle Identity Manager and Sun Identity Manager, today's enterprise architects must evaluate a new generation of cloud-native, API-first, and AI-enhanced platforms. This session provides the depth needed to position ForgeRock / PingIdentity accurately against each major competitor in an interview or customer-facing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71C5" w:val="clear"/>
          </w:tcPr>
          <w:p/>
        </w:tc>
        <w:tc>
          <w:tcPr>
            <w:tcBorders>
              <w:top w:val="none" w:color="FFFFFF" w:sz="0"/>
              <w:left w:val="single" w:color="0071C5" w:sz="20"/>
              <w:bottom w:val="none" w:color="FFFFFF" w:sz="0"/>
              <w:right w:val="none" w:color="FFFFFF" w:sz="0"/>
            </w:tcBorders>
            <w:shd w:fill="E8F1FA" w:val="clear"/>
            <w:tcMar>
              <w:top w:type="dxa" w:w="120"/>
              <w:left w:type="dxa" w:w="240"/>
              <w:bottom w:type="dxa" w:w="120"/>
              <w:right w:type="dxa" w:w="240"/>
            </w:tcMar>
          </w:tcPr>
          <w:p>
            <w:r>
              <w:rPr>
                <w:rFonts w:ascii="Arial" w:cs="Arial" w:eastAsia="Arial" w:hAnsi="Arial"/>
                <w:i/>
                <w:iCs/>
                <w:color w:val="1A1A2E"/>
                <w:sz w:val="21"/>
                <w:szCs w:val="21"/>
              </w:rPr>
              <w:t xml:space="preserve">"The question is never just which product is 'best' — it's which architectural pattern fits the organisation's integration complexity, cloud posture, customisation requirements, and 5-year cost trajectory."</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Competitors Covered in This Session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400"/>
        <w:gridCol w:w="256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Vendor</w:t>
            </w:r>
          </w:p>
        </w:tc>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Brand</w:t>
            </w:r>
          </w:p>
        </w:tc>
        <w:tc>
          <w:tcPr>
            <w:tcW w:type="dxa" w:w="1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IAM Category</w:t>
            </w:r>
          </w:p>
        </w:tc>
        <w:tc>
          <w:tcPr>
            <w:tcW w:type="dxa" w:w="1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Cloud Model</w:t>
            </w:r>
          </w:p>
        </w:tc>
        <w:tc>
          <w:tcPr>
            <w:tcW w:type="dxa" w:w="2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Differentiator</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 Ping</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PingOne AIC / PingAM</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Full-stack IAM</w:t>
            </w:r>
          </w:p>
        </w:tc>
        <w:tc>
          <w:tcPr>
            <w:tcW w:type="dxa" w:w="1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Hybrid / SaaS</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Deep protocol support, customisation depth</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Okta</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Okta Workforce + Customer Identity</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Cloud IAM</w:t>
            </w:r>
          </w:p>
        </w:tc>
        <w:tc>
          <w:tcPr>
            <w:tcW w:type="dxa" w:w="1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SaaS-only</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Developer experience, ecosystem integrations</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Entra ID (formerly Azure AD)</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 IAM + IGA</w:t>
            </w:r>
          </w:p>
        </w:tc>
        <w:tc>
          <w:tcPr>
            <w:tcW w:type="dxa" w:w="1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 / Hybrid</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365 / Azure native integration</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SailPoint</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IdentityNow / IdentityIQ</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IGA / Governance</w:t>
            </w:r>
          </w:p>
        </w:tc>
        <w:tc>
          <w:tcPr>
            <w:tcW w:type="dxa" w:w="1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Cloud + On-prem</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AI-driven access governance, compliance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Saviynt</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Enterprise Identity Cloud</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IGA + PAM + CIAM</w:t>
            </w:r>
          </w:p>
        </w:tc>
        <w:tc>
          <w:tcPr>
            <w:tcW w:type="dxa" w:w="1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SaaS-first</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Converged IGA + PAM in one platform</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CyberArk</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CyberArk Identity</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PAM + AM + IGA</w:t>
            </w:r>
          </w:p>
        </w:tc>
        <w:tc>
          <w:tcPr>
            <w:tcW w:type="dxa" w:w="1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Hybrid / SaaS</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Privileged access, secrets management</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IBM Security</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Security Verify</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Full-stack IAM</w:t>
            </w:r>
          </w:p>
        </w:tc>
        <w:tc>
          <w:tcPr>
            <w:tcW w:type="dxa" w:w="1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Hybrid / SaaS</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AI/ML risk engine, SIEM integration</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20"/>
              <w:left w:type="dxa" w:w="320"/>
              <w:bottom w:type="dxa" w:w="80"/>
              <w:right w:type="dxa" w:w="320"/>
            </w:tcMar>
          </w:tcPr>
          <w:p>
            <w:r>
              <w:rPr>
                <w:rFonts w:ascii="Arial" w:cs="Arial" w:eastAsia="Arial" w:hAnsi="Arial"/>
                <w:b/>
                <w:bCs/>
                <w:color w:val="FFFFFF"/>
                <w:sz w:val="44"/>
                <w:szCs w:val="44"/>
              </w:rPr>
              <w:t xml:space="preserve">SECTION 1</w:t>
            </w:r>
          </w:p>
        </w:tc>
      </w:tr>
      <w:tr>
        <w:tc>
          <w:tcPr>
            <w:tcBorders>
              <w:top w:val="none" w:color="FFFFFF" w:sz="0"/>
              <w:left w:val="none" w:color="FFFFFF" w:sz="0"/>
              <w:bottom w:val="none" w:color="FFFFFF" w:sz="0"/>
              <w:right w:val="none" w:color="FFFFFF" w:sz="0"/>
            </w:tcBorders>
            <w:shd w:fill="1B3A6B" w:val="clear"/>
            <w:tcMar>
              <w:top w:type="dxa" w:w="0"/>
              <w:left w:type="dxa" w:w="320"/>
              <w:bottom w:type="dxa" w:w="220"/>
              <w:right w:type="dxa" w:w="320"/>
            </w:tcMar>
          </w:tcPr>
          <w:p>
            <w:r>
              <w:rPr>
                <w:rFonts w:ascii="Arial" w:cs="Arial" w:eastAsia="Arial" w:hAnsi="Arial"/>
                <w:i/>
                <w:iCs/>
                <w:color w:val="B0D0F0"/>
                <w:sz w:val="22"/>
                <w:szCs w:val="22"/>
              </w:rPr>
              <w:t xml:space="preserve">Architectural Philosophy &amp; Design Principles</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1.1  The Fundamental Architectural Divide</w:t>
      </w:r>
    </w:p>
    <w:p>
      <w:pPr>
        <w:spacing w:before="80" w:after="80"/>
      </w:pPr>
      <w:r>
        <w:rPr>
          <w:rFonts w:ascii="Arial" w:cs="Arial" w:eastAsia="Arial" w:hAnsi="Arial"/>
          <w:color w:val="2C2C2C"/>
          <w:sz w:val="22"/>
          <w:szCs w:val="22"/>
        </w:rPr>
        <w:t xml:space="preserve">Before comparing features, architects must understand the philosophical split that defines the modern IAM landscape. This split determines everything downstream — from deployment complexity to customisation ceilings.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400"/>
        <w:gridCol w:w="240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2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Config-Driven Platforms (ForgeRock, Entra ID)</w:t>
            </w:r>
          </w:p>
        </w:tc>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Code-Driven Platforms (Okta, Auth0)</w:t>
            </w:r>
          </w:p>
        </w:tc>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Governance Platforms (SailPoint, Saviynt)</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Abstraction</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Policy trees, service configs, JSON mappings</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SDKs, Actions/Hooks, REST-first</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Roles, entitlements, certification campaigns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Customisation Method</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Groovy/JS scripted nodes, custom endpoints</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JavaScript Actions, custom auth pipelines</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BeanShell/Java rules, workflow designer</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Target Persona</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IAM Architect / Platform Engineer</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 / App Team</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IGA Analyst / Risk &amp; Compliance</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Protocol Depth</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Native: SAML, OAuth2, OIDC, FIDO2, UMA, CAS</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Native: OAuth2, OIDC. SAML via add-ons</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Federation via SAML/OIDC; protocol-agnostic</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Model</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Schema-extensible managed objects + DS</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Universal Directory (proprietary)</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Identity Warehouse with historical access data</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On-Prem Viability</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Full on-prem or hybrid</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SaaS only — no on-prem</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IIQ on-prem + IdentityNow SaaS</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1C5" w:val="clear"/>
            <w:tcMar>
              <w:top w:type="dxa" w:w="220"/>
              <w:left w:type="dxa" w:w="320"/>
              <w:bottom w:type="dxa" w:w="80"/>
              <w:right w:type="dxa" w:w="320"/>
            </w:tcMar>
          </w:tcPr>
          <w:p>
            <w:r>
              <w:rPr>
                <w:rFonts w:ascii="Arial" w:cs="Arial" w:eastAsia="Arial" w:hAnsi="Arial"/>
                <w:b/>
                <w:bCs/>
                <w:color w:val="FFFFFF"/>
                <w:sz w:val="44"/>
                <w:szCs w:val="44"/>
              </w:rPr>
              <w:t xml:space="preserve">SECTION 2</w:t>
            </w:r>
          </w:p>
        </w:tc>
      </w:tr>
      <w:tr>
        <w:tc>
          <w:tcPr>
            <w:tcBorders>
              <w:top w:val="none" w:color="FFFFFF" w:sz="0"/>
              <w:left w:val="none" w:color="FFFFFF" w:sz="0"/>
              <w:bottom w:val="none" w:color="FFFFFF" w:sz="0"/>
              <w:right w:val="none" w:color="FFFFFF" w:sz="0"/>
            </w:tcBorders>
            <w:shd w:fill="0071C5" w:val="clear"/>
            <w:tcMar>
              <w:top w:type="dxa" w:w="0"/>
              <w:left w:type="dxa" w:w="320"/>
              <w:bottom w:type="dxa" w:w="220"/>
              <w:right w:type="dxa" w:w="320"/>
            </w:tcMar>
          </w:tcPr>
          <w:p>
            <w:r>
              <w:rPr>
                <w:rFonts w:ascii="Arial" w:cs="Arial" w:eastAsia="Arial" w:hAnsi="Arial"/>
                <w:i/>
                <w:iCs/>
                <w:color w:val="B0D0F0"/>
                <w:sz w:val="22"/>
                <w:szCs w:val="22"/>
              </w:rPr>
              <w:t xml:space="preserve">Vendor Deep Dives — Architecture, Strengths &amp; Gaps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07DC1" w:val="clear"/>
          </w:tcPr>
          <w:p/>
        </w:tc>
        <w:tc>
          <w:tcPr>
            <w:tcBorders>
              <w:top w:val="none" w:color="FFFFFF" w:sz="0"/>
              <w:left w:val="single" w:color="007DC1"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007DC1"/>
                <w:sz w:val="30"/>
                <w:szCs w:val="30"/>
              </w:rPr>
              <w:t xml:space="preserve">Okta  (+ Auth0)</w:t>
            </w:r>
          </w:p>
          <w:p>
            <w:pPr>
              <w:spacing w:before="40"/>
            </w:pPr>
            <w:r>
              <w:rPr>
                <w:rFonts w:ascii="Arial" w:cs="Arial" w:eastAsia="Arial" w:hAnsi="Arial"/>
                <w:i/>
                <w:iCs/>
                <w:color w:val="2C2C2C"/>
                <w:sz w:val="20"/>
                <w:szCs w:val="20"/>
              </w:rPr>
              <w:t xml:space="preserve">The Developer-First Cloud IAM Leader</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Okta Is</w:t>
      </w:r>
    </w:p>
    <w:p>
      <w:pPr>
        <w:spacing w:before="80" w:after="80"/>
      </w:pPr>
      <w:r>
        <w:rPr>
          <w:rFonts w:ascii="Arial" w:cs="Arial" w:eastAsia="Arial" w:hAnsi="Arial"/>
          <w:color w:val="2C2C2C"/>
          <w:sz w:val="22"/>
          <w:szCs w:val="22"/>
        </w:rPr>
        <w:t xml:space="preserve">Okta is a SaaS-only, cloud-native IAM platform built around a Universal Directory and a massive pre-built integration catalog (OIN — Okta Integration Network with 7,000+ apps). Auth0 (acquired 2021) brought a developer-centric CIAM platform that targets B2C and B2B SaaS applications.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6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Okta Workforce</w:t>
            </w:r>
          </w:p>
        </w:tc>
        <w:tc>
          <w:tcPr>
            <w:tcW w:type="dxa" w:w="36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Auth0 (CIAM)</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Identity Store</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Universal Directory (cloud LDAP)</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Auth0 User Store + external connections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Authentication</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Okta FastPass, FIDO2, Adaptive MFA</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Actions pipeline, Social connections, MFA</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Federation</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SAML 2.0, OIDC (native), WS-Fed</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OIDC/OAuth2 native, SAML via add-on</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Provisioning</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SCIM 2.0, Lifecycle Management (OIN)</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Management API, SCIM for downstream apps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Customisation</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Okta Expression Language, Actions (JS)</w:t>
            </w:r>
          </w:p>
        </w:tc>
        <w:tc>
          <w:tcPr>
            <w:tcW w:type="dxa" w:w="36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Actions (Node.js), Custom Domains, Flows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Deployment</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Multi-tenant SaaS only</w:t>
            </w:r>
          </w:p>
        </w:tc>
        <w:tc>
          <w:tcPr>
            <w:tcW w:type="dxa" w:w="36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Multi-tenant SaaS only (Private Deploy add-on)</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Okta vs. ForgeRock/Ping — Scored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4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552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Analyst Notes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 Integration (OIN)</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Largest catalog. 7,000+ pre-built connectors. ForgeRock requires custom ICF connectors or RCS for each.</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 Experience</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Auth0 SDKs are best-in-class. Okta CLI, Terraform provider, Postman collections. ForgeRock frodo is powerful but narrower audience.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SAML / WS-Fed Depth</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SAML works well for common flows, but complex SP-Initiated with attribute transforms requires workarounds. ForgeRock natively handles edge cases.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Protocol Breadth</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OAuth2/OIDC excellent. No native UMA, CAS, or SCIM outbound from Auth0 without code. ForgeRock supports all.</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Customisation Ceiling</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Actions (JS) cover 80% of use cases. Deep protocol manipulation or custom LDAP operations require workarounds. ForgeRock has no ceiling (Groovy + direct DS access).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On-Premises / Hybrid</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 on-prem option. Air-gapped or strict sovereignty environments cannot use Okta. ForgeRock is fully deployable on-prem.</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IGA / Governance</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Okta Lifecycle Management handles JML for SaaS. No access certification, SoD, or entitlement management. Must pair with SailPoint/Saviynt.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Total Cost of Ownership</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MAU pricing escalates rapidly at scale. Per-user-per-month + MFA add-ons + Workflows + OIG can triple base price.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Support &amp; SLA</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99.99% SLA. Enterprise support tiers solid. ForgeRock on-prem = customer-managed availability.</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When ForgeRock/Ping Wins Over Okta</w:t>
      </w:r>
    </w:p>
    <w:p>
      <w:pPr>
        <w:pStyle w:val="ListParagraph"/>
        <w:numPr>
          <w:ilvl w:val="0"/>
          <w:numId w:val="2"/>
        </w:numPr>
        <w:spacing w:before="40" w:after="40"/>
      </w:pPr>
      <w:r>
        <w:rPr>
          <w:rFonts w:ascii="Arial" w:cs="Arial" w:eastAsia="Arial" w:hAnsi="Arial"/>
          <w:color w:val="2C2C2C"/>
          <w:sz w:val="22"/>
          <w:szCs w:val="22"/>
        </w:rPr>
        <w:t xml:space="preserve">Complex SAML federation with 50+ SPs requiring custom attribute mapping per SP</w:t>
      </w:r>
    </w:p>
    <w:p>
      <w:pPr>
        <w:pStyle w:val="ListParagraph"/>
        <w:numPr>
          <w:ilvl w:val="0"/>
          <w:numId w:val="2"/>
        </w:numPr>
        <w:spacing w:before="40" w:after="40"/>
      </w:pPr>
      <w:r>
        <w:rPr>
          <w:rFonts w:ascii="Arial" w:cs="Arial" w:eastAsia="Arial" w:hAnsi="Arial"/>
          <w:color w:val="2C2C2C"/>
          <w:sz w:val="22"/>
          <w:szCs w:val="22"/>
        </w:rPr>
        <w:t xml:space="preserve">UMA 2.0 resource delegation (health, finance sharing use cases)</w:t>
      </w:r>
    </w:p>
    <w:p>
      <w:pPr>
        <w:pStyle w:val="ListParagraph"/>
        <w:numPr>
          <w:ilvl w:val="0"/>
          <w:numId w:val="2"/>
        </w:numPr>
        <w:spacing w:before="40" w:after="40"/>
      </w:pPr>
      <w:r>
        <w:rPr>
          <w:rFonts w:ascii="Arial" w:cs="Arial" w:eastAsia="Arial" w:hAnsi="Arial"/>
          <w:color w:val="2C2C2C"/>
          <w:sz w:val="22"/>
          <w:szCs w:val="22"/>
        </w:rPr>
        <w:t xml:space="preserve">On-premises or air-gapped deployment mandated by regulation or security policy</w:t>
      </w:r>
    </w:p>
    <w:p>
      <w:pPr>
        <w:pStyle w:val="ListParagraph"/>
        <w:numPr>
          <w:ilvl w:val="0"/>
          <w:numId w:val="2"/>
        </w:numPr>
        <w:spacing w:before="40" w:after="40"/>
      </w:pPr>
      <w:r>
        <w:rPr>
          <w:rFonts w:ascii="Arial" w:cs="Arial" w:eastAsia="Arial" w:hAnsi="Arial"/>
          <w:color w:val="2C2C2C"/>
          <w:sz w:val="22"/>
          <w:szCs w:val="22"/>
        </w:rPr>
        <w:t xml:space="preserve">Deep identity governance with reconciliation, SoD, and entitlement management in one platform</w:t>
      </w:r>
    </w:p>
    <w:p>
      <w:pPr>
        <w:pStyle w:val="ListParagraph"/>
        <w:numPr>
          <w:ilvl w:val="0"/>
          <w:numId w:val="2"/>
        </w:numPr>
        <w:spacing w:before="40" w:after="40"/>
      </w:pPr>
      <w:r>
        <w:rPr>
          <w:rFonts w:ascii="Arial" w:cs="Arial" w:eastAsia="Arial" w:hAnsi="Arial"/>
          <w:color w:val="2C2C2C"/>
          <w:sz w:val="22"/>
          <w:szCs w:val="22"/>
        </w:rPr>
        <w:t xml:space="preserve">Multi-protocol legacy integration (CAS, Kerberos constrained delegation, custom header injection)</w:t>
      </w:r>
    </w:p>
    <w:p>
      <w:pPr>
        <w:pStyle w:val="ListParagraph"/>
        <w:numPr>
          <w:ilvl w:val="0"/>
          <w:numId w:val="2"/>
        </w:numPr>
        <w:spacing w:before="40" w:after="40"/>
      </w:pPr>
      <w:r>
        <w:rPr>
          <w:rFonts w:ascii="Arial" w:cs="Arial" w:eastAsia="Arial" w:hAnsi="Arial"/>
          <w:color w:val="2C2C2C"/>
          <w:sz w:val="22"/>
          <w:szCs w:val="22"/>
        </w:rPr>
        <w:t xml:space="preserve">Fine-grained per-request authorisation via PingAuthorize (ABAC/PBAC) with real-time policy</w:t>
      </w:r>
    </w:p>
    <w:p>
      <w:pPr>
        <w:spacing w:before="60" w:after="0"/>
      </w:pPr>
      <w:r>
        <w:t xml:space="preserve"/>
      </w:r>
    </w:p>
    <w:p>
      <w:pPr>
        <w:pStyle w:val="Heading3"/>
        <w:spacing w:before="200" w:after="80"/>
      </w:pPr>
      <w:r>
        <w:rPr>
          <w:rFonts w:ascii="Arial" w:cs="Arial" w:eastAsia="Arial" w:hAnsi="Arial"/>
          <w:b/>
          <w:bCs/>
          <w:color w:val="0071C5"/>
          <w:sz w:val="24"/>
          <w:szCs w:val="24"/>
        </w:rPr>
        <w:t xml:space="preserve">When Okta Wins Over ForgeRock/Ping</w:t>
      </w:r>
    </w:p>
    <w:p>
      <w:pPr>
        <w:pStyle w:val="ListParagraph"/>
        <w:numPr>
          <w:ilvl w:val="0"/>
          <w:numId w:val="2"/>
        </w:numPr>
        <w:spacing w:before="40" w:after="40"/>
      </w:pPr>
      <w:r>
        <w:rPr>
          <w:rFonts w:ascii="Arial" w:cs="Arial" w:eastAsia="Arial" w:hAnsi="Arial"/>
          <w:color w:val="2C2C2C"/>
          <w:sz w:val="22"/>
          <w:szCs w:val="22"/>
        </w:rPr>
        <w:t xml:space="preserve">Speed-to-value: SaaS app SSO catalogue integration in hours, not days</w:t>
      </w:r>
    </w:p>
    <w:p>
      <w:pPr>
        <w:pStyle w:val="ListParagraph"/>
        <w:numPr>
          <w:ilvl w:val="0"/>
          <w:numId w:val="2"/>
        </w:numPr>
        <w:spacing w:before="40" w:after="40"/>
      </w:pPr>
      <w:r>
        <w:rPr>
          <w:rFonts w:ascii="Arial" w:cs="Arial" w:eastAsia="Arial" w:hAnsi="Arial"/>
          <w:color w:val="2C2C2C"/>
          <w:sz w:val="22"/>
          <w:szCs w:val="22"/>
        </w:rPr>
        <w:t xml:space="preserve">Small-to-mid enterprises without dedicated IAM engineering teams</w:t>
      </w:r>
    </w:p>
    <w:p>
      <w:pPr>
        <w:pStyle w:val="ListParagraph"/>
        <w:numPr>
          <w:ilvl w:val="0"/>
          <w:numId w:val="2"/>
        </w:numPr>
        <w:spacing w:before="40" w:after="40"/>
      </w:pPr>
      <w:r>
        <w:rPr>
          <w:rFonts w:ascii="Arial" w:cs="Arial" w:eastAsia="Arial" w:hAnsi="Arial"/>
          <w:color w:val="2C2C2C"/>
          <w:sz w:val="22"/>
          <w:szCs w:val="22"/>
        </w:rPr>
        <w:t xml:space="preserve">B2C CIAM on Auth0: developer team owns identity, needs SDK-first approach</w:t>
      </w:r>
    </w:p>
    <w:p>
      <w:pPr>
        <w:pStyle w:val="ListParagraph"/>
        <w:numPr>
          <w:ilvl w:val="0"/>
          <w:numId w:val="2"/>
        </w:numPr>
        <w:spacing w:before="40" w:after="40"/>
      </w:pPr>
      <w:r>
        <w:rPr>
          <w:rFonts w:ascii="Arial" w:cs="Arial" w:eastAsia="Arial" w:hAnsi="Arial"/>
          <w:color w:val="2C2C2C"/>
          <w:sz w:val="22"/>
          <w:szCs w:val="22"/>
        </w:rPr>
        <w:t xml:space="preserve">Microsoft-centric shops already invested in Okta + O365 connector ecosystem</w:t>
      </w:r>
    </w:p>
    <w:p>
      <w:pPr>
        <w:pStyle w:val="ListParagraph"/>
        <w:numPr>
          <w:ilvl w:val="0"/>
          <w:numId w:val="2"/>
        </w:numPr>
        <w:spacing w:before="40" w:after="40"/>
      </w:pPr>
      <w:r>
        <w:rPr>
          <w:rFonts w:ascii="Arial" w:cs="Arial" w:eastAsia="Arial" w:hAnsi="Arial"/>
          <w:color w:val="2C2C2C"/>
          <w:sz w:val="22"/>
          <w:szCs w:val="22"/>
        </w:rPr>
        <w:t xml:space="preserve">Customer wants SaaS convenience with minimal infrastructure operational burden</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0A4EF" w:val="clear"/>
          </w:tcPr>
          <w:p/>
        </w:tc>
        <w:tc>
          <w:tcPr>
            <w:tcBorders>
              <w:top w:val="none" w:color="FFFFFF" w:sz="0"/>
              <w:left w:val="single" w:color="00A4EF"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00A4EF"/>
                <w:sz w:val="30"/>
                <w:szCs w:val="30"/>
              </w:rPr>
              <w:t xml:space="preserve">Microsoft Entra ID</w:t>
            </w:r>
          </w:p>
          <w:p>
            <w:pPr>
              <w:spacing w:before="40"/>
            </w:pPr>
            <w:r>
              <w:rPr>
                <w:rFonts w:ascii="Arial" w:cs="Arial" w:eastAsia="Arial" w:hAnsi="Arial"/>
                <w:i/>
                <w:iCs/>
                <w:color w:val="2C2C2C"/>
                <w:sz w:val="20"/>
                <w:szCs w:val="20"/>
              </w:rPr>
              <w:t xml:space="preserve">Formerly Azure Active Directory — The Microsoft Ecosystem Monolith</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Entra ID Is</w:t>
      </w:r>
    </w:p>
    <w:p>
      <w:pPr>
        <w:spacing w:before="80" w:after="80"/>
      </w:pPr>
      <w:r>
        <w:rPr>
          <w:rFonts w:ascii="Arial" w:cs="Arial" w:eastAsia="Arial" w:hAnsi="Arial"/>
          <w:color w:val="2C2C2C"/>
          <w:sz w:val="22"/>
          <w:szCs w:val="22"/>
        </w:rPr>
        <w:t xml:space="preserve">Microsoft Entra ID (rebranded from Azure AD in 2023) is Microsoft's cloud identity platform — the backbone of Microsoft 365, Azure, and the Microsoft Security stack. It combines cloud-native SSO, MFA, B2B collaboration, B2C CIAM (Azure AD B2C), Privileged Identity Management (PIM), and Entra ID Governance (formerly Azure AD Identity Governance). For Microsoft-centric organisations, it's often already in use before any conscious IAM decision is made.</w:t>
      </w:r>
    </w:p>
    <w:p>
      <w:pPr>
        <w:spacing w:before="60" w:after="0"/>
      </w:pPr>
      <w:r>
        <w:t xml:space="preserve"/>
      </w:r>
    </w:p>
    <w:p>
      <w:pPr>
        <w:pStyle w:val="Heading3"/>
        <w:spacing w:before="200" w:after="80"/>
      </w:pPr>
      <w:r>
        <w:rPr>
          <w:rFonts w:ascii="Arial" w:cs="Arial" w:eastAsia="Arial" w:hAnsi="Arial"/>
          <w:b/>
          <w:bCs/>
          <w:color w:val="0071C5"/>
          <w:sz w:val="24"/>
          <w:szCs w:val="24"/>
        </w:rPr>
        <w:t xml:space="preserve">Architecture &amp;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7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 ID P1</w:t>
            </w:r>
          </w:p>
        </w:tc>
        <w:tc>
          <w:tcPr>
            <w:tcW w:type="dxa" w:w="17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 ID P2</w:t>
            </w:r>
          </w:p>
        </w:tc>
        <w:tc>
          <w:tcPr>
            <w:tcW w:type="dxa" w:w="17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 External ID (CIAM)</w:t>
            </w:r>
          </w:p>
        </w:tc>
        <w:tc>
          <w:tcPr>
            <w:tcW w:type="dxa" w:w="17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 ID Governance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SSO</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SAML/OIDC</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Conditional Access</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Customer flows</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Workforce</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MFA</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Basic</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Risk-based Conditional Access</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TOTP, Email OTP</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Included</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PIM</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Time-bound priv access</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Access Reviews</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Extended</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Entitlement Mgmt</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Basic</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Full Access Packages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Lifecycle Workflows</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Basic</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174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Joiner/Mover/Leaver</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Entra ID vs. ForgeRock/Ping — Scored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4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552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Analyst Notes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Microsoft 365 Integration</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zero-config SSO for O365, Teams, SharePoint. ForgeRock requires custom SAML/OIDC SP config.</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Conditional Access Policies</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Signal-rich (device compliance, location, risk score, session controls). ForgeRock's adaptive auth is powerful but requires tree design effort.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Hybrid Identity (AD Sync)</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Entra Connect seamlessly bridges on-prem AD to cloud. ForgeRock IDM can do this but requires connector + mapping config.</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Non-Microsoft App Support</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Works well for standard SAML/OIDC apps. Complex legacy protocol apps (CAS, Kerberos, header inject) require App Proxy — limited vs ForgeRock IG.</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CIAM (External Users)</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Entra External ID improving, but custom journey complexity is high vs ForgeRock Trees or Auth0.</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IGA / Governance</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Entitlement Management and Access Reviews (P2/Governance SKU) are solid for Microsoft workloads. Cross-platform governance requires pairing with SailPoint.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Protocol Breadth</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SAML 2.0 and OIDC only. No UMA, CAS, WS-Trust flexibility, or custom LDAP auth flows.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Customisation</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 claims, Custom Extensions (Logic Apps). Cannot modify core auth flow nodes the way ForgeRock Trees allow.</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Licensing Simplicity</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P1/P2/Governance SKUs fragmented. Real enterprise capability requires P2 + Governance + Entra Suite bundle — expensive.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On-Premises Viability</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AD FS is the on-prem option (no investment from Microsoft). ForgeRock actively develops on-prem to 2028+.</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Critical Architectural Insight — Hybrid Identity Patterns</w:t>
      </w:r>
    </w:p>
    <w:p>
      <w:pPr>
        <w:spacing w:before="80" w:after="80"/>
      </w:pPr>
      <w:r>
        <w:rPr>
          <w:rFonts w:ascii="Arial" w:cs="Arial" w:eastAsia="Arial" w:hAnsi="Arial"/>
          <w:color w:val="2C2C2C"/>
          <w:sz w:val="22"/>
          <w:szCs w:val="22"/>
        </w:rPr>
        <w:t xml:space="preserve">Entra ID is the correct choice when the organisation is Microsoft-first. However, many enterprises run ForgeRock alongside Entra ID in a layered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4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c>
          <w:tcPr>
            <w:tcW w:type="dxa" w:w="38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Directory / User Store</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On-prem AD as authoritative + Entra Connect sync</w:t>
            </w:r>
          </w:p>
        </w:tc>
        <w:tc>
          <w:tcPr>
            <w:tcW w:type="dxa" w:w="3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Active Directory + Entra Connect</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SaaS App SSO</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Microsoft 365, Azure, Partner apps via SAML/OIDC</w:t>
            </w:r>
          </w:p>
        </w:tc>
        <w:tc>
          <w:tcPr>
            <w:tcW w:type="dxa" w:w="3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Entra ID (IdP)</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Complex Authentication</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Legacy apps, custom MFA, step-up, FIDO2 rollout</w:t>
            </w:r>
          </w:p>
        </w:tc>
        <w:tc>
          <w:tcPr>
            <w:tcW w:type="dxa" w:w="3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AM (federated from Entra ID)</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Provisioning &amp; IGA</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Joiner/Mover/Leaver to AD, LDAP, HR, SCIM targets</w:t>
            </w:r>
          </w:p>
        </w:tc>
        <w:tc>
          <w:tcPr>
            <w:tcW w:type="dxa" w:w="3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ForgeRock IDM</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API Protection</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Bearer token validation, API gateway</w:t>
            </w:r>
          </w:p>
        </w:tc>
        <w:tc>
          <w:tcPr>
            <w:tcW w:type="dxa" w:w="3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PingGateway / PingAuthorize</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04C97" w:val="clear"/>
          </w:tcPr>
          <w:p/>
        </w:tc>
        <w:tc>
          <w:tcPr>
            <w:tcBorders>
              <w:top w:val="none" w:color="FFFFFF" w:sz="0"/>
              <w:left w:val="single" w:color="004C97"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004C97"/>
                <w:sz w:val="30"/>
                <w:szCs w:val="30"/>
              </w:rPr>
              <w:t xml:space="preserve">SailPoint</w:t>
            </w:r>
          </w:p>
          <w:p>
            <w:pPr>
              <w:spacing w:before="40"/>
            </w:pPr>
            <w:r>
              <w:rPr>
                <w:rFonts w:ascii="Arial" w:cs="Arial" w:eastAsia="Arial" w:hAnsi="Arial"/>
                <w:i/>
                <w:iCs/>
                <w:color w:val="2C2C2C"/>
                <w:sz w:val="20"/>
                <w:szCs w:val="20"/>
              </w:rPr>
              <w:t xml:space="preserve">IdentityNow / IdentityIQ — The IGA Market Leader</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SailPoint Is</w:t>
      </w:r>
    </w:p>
    <w:p>
      <w:pPr>
        <w:spacing w:before="80" w:after="80"/>
      </w:pPr>
      <w:r>
        <w:rPr>
          <w:rFonts w:ascii="Arial" w:cs="Arial" w:eastAsia="Arial" w:hAnsi="Arial"/>
          <w:color w:val="2C2C2C"/>
          <w:sz w:val="22"/>
          <w:szCs w:val="22"/>
        </w:rPr>
        <w:t xml:space="preserve">SailPoint is the dominant Identity Governance and Administration (IGA) platform. It focuses on the governance lifecycle: access certification, SoD policy management, role mining, access requests, and entitlement management. SailPoint does NOT compete with ForgeRock on authentication — it is a complementary governance layer, not an access management replacement. IdentityNow is the cloud SaaS version; IdentityIQ is the on-prem enterprise version.</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SailPoint vs. ForgeRock/PingIDM — IGA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IGA Capability</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SailPoint IdentityNow</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 PingIDM</w:t>
            </w:r>
          </w:p>
        </w:tc>
        <w:tc>
          <w:tcPr>
            <w:tcW w:type="dxa" w:w="21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Verdict</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Entitlement Management</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catalog, descriptions, owners, risk scores</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Managed object entitlements — simpler model</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r>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Access Certification</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Native campaigns, auto-decision, multi-step reviews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Not native — requires custom workflow</w:t>
            </w:r>
          </w:p>
        </w:tc>
        <w:tc>
          <w:tcPr>
            <w:tcW w:type="dxa" w:w="2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SoD Policy Engine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policy builder, violation workflows</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native — custom scripts required</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r>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Role Mining / AI</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AI-driven role suggestions from access patterns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 AI role mining</w:t>
            </w:r>
          </w:p>
        </w:tc>
        <w:tc>
          <w:tcPr>
            <w:tcW w:type="dxa" w:w="2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Access Request Portal</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self-service catalog with approval chains</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Basic self-service via custom UI</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r>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Provisioning Depth</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SCIM/REST connectors, IdentityIQ has deeper ICF support</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Full ICF connector library — broader support</w:t>
            </w:r>
          </w:p>
        </w:tc>
        <w:tc>
          <w:tcPr>
            <w:tcW w:type="dxa" w:w="2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ForgeRock ✓</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Authentication</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Delegates to IdP (Okta, Entra, PingAM)</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Native AM + Trees + OAuth2/OIDC/SAML</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ForgeRock ✓</w:t>
            </w:r>
          </w:p>
        </w:tc>
      </w:tr>
      <w:tr>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Reconciliation Engine</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Strong — aggregation and correlation</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Strong — full situation/action model</w:t>
            </w:r>
          </w:p>
        </w:tc>
        <w:tc>
          <w:tcPr>
            <w:tcW w:type="dxa" w:w="2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pPr>
              <w:jc w:val="center"/>
            </w:pPr>
            <w:r>
              <w:rPr>
                <w:rFonts w:ascii="Arial" w:cs="Arial" w:eastAsia="Arial" w:hAnsi="Arial"/>
                <w:color w:val="2C2C2C"/>
                <w:sz w:val="20"/>
                <w:szCs w:val="20"/>
              </w:rPr>
              <w:t xml:space="preserve">Equal</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Real-time Sync</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Event-based (webhooks + polling)</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True real-time synchronisation via ICF</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ForgeRock ✓</w:t>
            </w:r>
          </w:p>
        </w:tc>
      </w:tr>
      <w:tr>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Customisation</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BeanShell/Java rules, Transform language</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Groovy/JS — more modern, easier to maintain</w:t>
            </w:r>
          </w:p>
        </w:tc>
        <w:tc>
          <w:tcPr>
            <w:tcW w:type="dxa" w:w="2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pPr>
              <w:jc w:val="center"/>
            </w:pPr>
            <w:r>
              <w:rPr>
                <w:rFonts w:ascii="Arial" w:cs="Arial" w:eastAsia="Arial" w:hAnsi="Arial"/>
                <w:color w:val="2C2C2C"/>
                <w:sz w:val="20"/>
                <w:szCs w:val="20"/>
              </w:rPr>
              <w:t xml:space="preserve">Comparable</w:t>
            </w:r>
          </w:p>
        </w:tc>
      </w:tr>
      <w:tr>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Cloud-Native IGA</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IdentityNow is fully SaaS, 99.9% SLA</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PingIDM SaaS via AIC — less mature IGA UI</w:t>
            </w:r>
          </w:p>
        </w:tc>
        <w:tc>
          <w:tcPr>
            <w:tcW w:type="dxa" w:w="2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SailPoint ✓</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The Most Common Enterprise Architecture: SailPoint + ForgeRock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71C5" w:val="clear"/>
          </w:tcPr>
          <w:p/>
        </w:tc>
        <w:tc>
          <w:tcPr>
            <w:tcBorders>
              <w:top w:val="none" w:color="FFFFFF" w:sz="0"/>
              <w:left w:val="single" w:color="0071C5" w:sz="20"/>
              <w:bottom w:val="none" w:color="FFFFFF" w:sz="0"/>
              <w:right w:val="none" w:color="FFFFFF" w:sz="0"/>
            </w:tcBorders>
            <w:shd w:fill="E8F1FA" w:val="clear"/>
            <w:tcMar>
              <w:top w:type="dxa" w:w="120"/>
              <w:left w:type="dxa" w:w="240"/>
              <w:bottom w:type="dxa" w:w="120"/>
              <w:right w:type="dxa" w:w="240"/>
            </w:tcMar>
          </w:tcPr>
          <w:p>
            <w:r>
              <w:rPr>
                <w:rFonts w:ascii="Arial" w:cs="Arial" w:eastAsia="Arial" w:hAnsi="Arial"/>
                <w:i/>
                <w:iCs/>
                <w:color w:val="1A1A2E"/>
                <w:sz w:val="21"/>
                <w:szCs w:val="21"/>
              </w:rPr>
              <w:t xml:space="preserve">SailPoint governs "who should have access". ForgeRock enforces "who can authenticate and what they can do". These are complementary, not competing, functions. Winning architects know how to integrate both.</w:t>
            </w:r>
          </w:p>
        </w:tc>
      </w:tr>
    </w:tbl>
    <w:p>
      <w:pPr>
        <w:spacing w:before="60" w:after="0"/>
      </w:pPr>
      <w:r>
        <w:t xml:space="preserve"/>
      </w:r>
    </w:p>
    <w:p>
      <w:pPr>
        <w:spacing w:before="80" w:after="80"/>
      </w:pPr>
      <w:r>
        <w:rPr>
          <w:rFonts w:ascii="Arial" w:cs="Arial" w:eastAsia="Arial" w:hAnsi="Arial"/>
          <w:color w:val="2C2C2C"/>
          <w:sz w:val="22"/>
          <w:szCs w:val="22"/>
        </w:rPr>
        <w:t xml:space="preserve">Integration pattern: SailPoint provisions/de-provisions via ForgeRock IDM (SCIM or REST). ForgeRock AM provides the authentication that SailPoint's access request portal delegates to. SailPoint drives lifecycle events that trigger ForgeRock sync mappings. This is the gold-standard enterprise IGA + AM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w:t>
            </w:r>
          </w:p>
        </w:tc>
        <w:tc>
          <w:tcPr>
            <w:tcW w:type="dxa" w:w="34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SailPoint Role</w:t>
            </w:r>
          </w:p>
        </w:tc>
        <w:tc>
          <w:tcPr>
            <w:tcW w:type="dxa" w:w="34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Role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Joiner — New Hire</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Detects via HR source aggregation, raises access request</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Provisions account to AD, LDAP, email via sync.json mapping</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Access Request</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Approval workflow, entitlement assignment in catalog</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Pushes entitlement to target system via connector</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Certification Campaign</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Reviewer sees all entitlements; removes or certifies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executes revocation on certified-out items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Leaver</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Triggers de-provisioning policy on HR termination</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Revokes all accounts; AM session invalidation via REST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SoD Violation</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Detects conflicting role assignment, blocks or alerts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Can prevent step-up auth for sensitive resources via policy</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D5FA8" w:val="clear"/>
          </w:tcPr>
          <w:p/>
        </w:tc>
        <w:tc>
          <w:tcPr>
            <w:tcBorders>
              <w:top w:val="none" w:color="FFFFFF" w:sz="0"/>
              <w:left w:val="single" w:color="1D5FA8"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1D5FA8"/>
                <w:sz w:val="30"/>
                <w:szCs w:val="30"/>
              </w:rPr>
              <w:t xml:space="preserve">Saviynt</w:t>
            </w:r>
          </w:p>
          <w:p>
            <w:pPr>
              <w:spacing w:before="40"/>
            </w:pPr>
            <w:r>
              <w:rPr>
                <w:rFonts w:ascii="Arial" w:cs="Arial" w:eastAsia="Arial" w:hAnsi="Arial"/>
                <w:i/>
                <w:iCs/>
                <w:color w:val="2C2C2C"/>
                <w:sz w:val="20"/>
                <w:szCs w:val="20"/>
              </w:rPr>
              <w:t xml:space="preserve">Enterprise Identity Cloud — Converged IGA + PAM + CIAM</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Saviynt Is</w:t>
      </w:r>
    </w:p>
    <w:p>
      <w:pPr>
        <w:spacing w:before="80" w:after="80"/>
      </w:pPr>
      <w:r>
        <w:rPr>
          <w:rFonts w:ascii="Arial" w:cs="Arial" w:eastAsia="Arial" w:hAnsi="Arial"/>
          <w:color w:val="2C2C2C"/>
          <w:sz w:val="22"/>
          <w:szCs w:val="22"/>
        </w:rPr>
        <w:t xml:space="preserve">Saviynt is a cloud-native IGA platform that has aggressively expanded to include Privileged Access Management (PAM), Application Access Governance (AAG), and CIAM in a single platform. Unlike SailPoint (which is pure IGA), Saviynt aims to converge IGA and PAM — a differentiated but complex value proposition. It competes directly with SailPoint in IGA and with CyberArk in PAM, while adjacent to ForgeRock in CIAM.</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Saviynt vs. ForgeRock —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Saviynt</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 Ping</w:t>
            </w:r>
          </w:p>
        </w:tc>
        <w:tc>
          <w:tcPr>
            <w:tcW w:type="dxa" w:w="2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 for Architects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Identity Governance (IGA)</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 certifications, SoD, role mgmt</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Partial — via IDM roles/entitlements</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Saviynt superior for governance-heavy orgs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Privileged Access Management</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Native VPAM (Vault + session recording)</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Not native — requires CyberArk/Delinea add-on</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Key Saviynt differentiator vs. ForgeRock</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Application Access Governance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SoD for SAP, Oracle, Salesforce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 native app-level SoD</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Critical for ERP-heavy environments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CIAM (Customer Identity)</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Basic — primarily workforce-focused</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Enterprise-grade Trees, OAuth2, OIDC, SAML</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ForgeRock dominates complex CIAM</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Authentication / SSO</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Delegates to IdP (Okta, Entra, PingAM)</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AM — full protocol stack</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far ahead on authentication</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Provisioning Connectors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REST/SCIM + 200+ connectors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ICF — broader legacy connector support</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ForgeRock better for complex on-prem targets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Cloud Infrastructure Governance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AWS/Azure/GCP entitlement governance native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native</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Saviynt advantage for cloud-first orgs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Deployment Model</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SaaS-first (cloud only)</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Hybrid — on-prem, cloud, or AIC</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ForgeRock advantage for hybrid/air-gap</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AI/ML Risk Scoring</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Peer-group analytics, anomaly detection</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Risk scoring via tree nodes + PingOne Neo</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Comparable, Saviynt more ML-driven today</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Saviynt Key Differentiator: Converged IGA + 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0071C5" w:sz="1"/>
              <w:left w:val="single" w:color="0071C5" w:sz="1"/>
              <w:bottom w:val="single" w:color="0071C5" w:sz="1"/>
              <w:right w:val="single" w:color="0071C5" w:sz="1"/>
            </w:tcBorders>
            <w:shd w:fill="0071C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 NOTE</w:t>
            </w:r>
          </w:p>
        </w:tc>
        <w:tc>
          <w:tcPr>
            <w:tcBorders>
              <w:top w:val="single" w:color="0071C5" w:sz="1"/>
              <w:left w:val="single" w:color="0071C5" w:sz="1"/>
              <w:bottom w:val="single" w:color="0071C5" w:sz="1"/>
              <w:right w:val="single" w:color="0071C5"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Saviynt's VPAM (Virtual Privileged Access Management) provides just-in-time privileged access, session recording, and credential vaulting without a separate PAM product.</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This converged model reduces vendor sprawl for orgs that would otherwise buy SailPoint (IGA) + CyberArk (PAM) separately.</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ForgeRock has no native PAM equivalent — PingAuthorize provides fine-grained authorization but is not a privileged session vault.</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Recommendation: For financial services and healthcare where SOX/HIPAA require PAM + IGA audit trails, evaluate Saviynt before defaulting to two-vendor architecture.</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03764" w:val="clear"/>
          </w:tcPr>
          <w:p/>
        </w:tc>
        <w:tc>
          <w:tcPr>
            <w:tcBorders>
              <w:top w:val="none" w:color="FFFFFF" w:sz="0"/>
              <w:left w:val="single" w:color="003764"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003764"/>
                <w:sz w:val="30"/>
                <w:szCs w:val="30"/>
              </w:rPr>
              <w:t xml:space="preserve">CyberArk Identity</w:t>
            </w:r>
          </w:p>
          <w:p>
            <w:pPr>
              <w:spacing w:before="40"/>
            </w:pPr>
            <w:r>
              <w:rPr>
                <w:rFonts w:ascii="Arial" w:cs="Arial" w:eastAsia="Arial" w:hAnsi="Arial"/>
                <w:i/>
                <w:iCs/>
                <w:color w:val="2C2C2C"/>
                <w:sz w:val="20"/>
                <w:szCs w:val="20"/>
              </w:rPr>
              <w:t xml:space="preserve">PAM Leader Expanding into Full Identity Security</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CyberArk Is</w:t>
      </w:r>
    </w:p>
    <w:p>
      <w:pPr>
        <w:spacing w:before="80" w:after="80"/>
      </w:pPr>
      <w:r>
        <w:rPr>
          <w:rFonts w:ascii="Arial" w:cs="Arial" w:eastAsia="Arial" w:hAnsi="Arial"/>
          <w:color w:val="2C2C2C"/>
          <w:sz w:val="22"/>
          <w:szCs w:val="22"/>
        </w:rPr>
        <w:t xml:space="preserve">CyberArk is the undisputed leader in Privileged Access Management (PAM). Its core product — the CyberArk Privileged Access Security (PAS) suite — secures privileged credentials, provides session recording, and monitors privileged activity. CyberArk Identity (from the Idaptive acquisition) added workforce SSO, MFA, and basic IGA. CyberArk Conjur provides secrets management for DevOps. CyberArk now positions itself as a full "Identity Security" platform.</w:t>
      </w:r>
    </w:p>
    <w:p>
      <w:pPr>
        <w:spacing w:before="60" w:after="0"/>
      </w:pPr>
      <w:r>
        <w:t xml:space="preserve"/>
      </w:r>
    </w:p>
    <w:p>
      <w:pPr>
        <w:pStyle w:val="Heading3"/>
        <w:spacing w:before="200" w:after="80"/>
      </w:pPr>
      <w:r>
        <w:rPr>
          <w:rFonts w:ascii="Arial" w:cs="Arial" w:eastAsia="Arial" w:hAnsi="Arial"/>
          <w:b/>
          <w:bCs/>
          <w:color w:val="0071C5"/>
          <w:sz w:val="24"/>
          <w:szCs w:val="24"/>
        </w:rPr>
        <w:t xml:space="preserve">CyberArk vs. ForgeRock — Where They Compete and Complement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CyberArk</w:t>
            </w:r>
          </w:p>
        </w:tc>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 Ping</w:t>
            </w:r>
          </w:p>
        </w:tc>
        <w:tc>
          <w:tcPr>
            <w:tcW w:type="dxa" w:w="3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Relationship</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Privileged Credential Vaulting</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Market leader, EPV, PVWA</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Not in scope</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CyberArk is sole owner; ForgeRock integrates via REST</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Privileged Session Management</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 PSM, session recording, isolated jumphosts</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Not in scope</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Complementary — ForgeRock authenticates, CyberArk records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Secrets Management (DevOps)</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Conjur, DAP, Secrets Hub</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ESV (cloud), HashiCorp Vault integration</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Competing at margin; Conjur deeper for k8s workloads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Workforce SSO / MFA</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 CyberArk Identity (Idaptive)</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 PingAM Trees, full protocol stack</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ForgeRock far ahead on enterprise SSO/federation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CIAM (Customer Identity)</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Not targeted</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Core competency</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sole owner; no CyberArk competition</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Just-in-Time Privilege</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 Privilege Cloud, Alero for vendors</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 Not native</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CyberArk sole owner; ForgeRock can trigger via REST</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Threat Analytics</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CyberArk Insight, UBA</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 PingOne Protect risk signals</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CyberArk deeper for privileged threat analytics</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ForgeRock + CyberArk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71C5" w:val="clear"/>
          </w:tcPr>
          <w:p/>
        </w:tc>
        <w:tc>
          <w:tcPr>
            <w:tcBorders>
              <w:top w:val="none" w:color="FFFFFF" w:sz="0"/>
              <w:left w:val="single" w:color="0071C5" w:sz="20"/>
              <w:bottom w:val="none" w:color="FFFFFF" w:sz="0"/>
              <w:right w:val="none" w:color="FFFFFF" w:sz="0"/>
            </w:tcBorders>
            <w:shd w:fill="E8F1FA" w:val="clear"/>
            <w:tcMar>
              <w:top w:type="dxa" w:w="120"/>
              <w:left w:type="dxa" w:w="240"/>
              <w:bottom w:type="dxa" w:w="120"/>
              <w:right w:type="dxa" w:w="240"/>
            </w:tcMar>
          </w:tcPr>
          <w:p>
            <w:r>
              <w:rPr>
                <w:rFonts w:ascii="Arial" w:cs="Arial" w:eastAsia="Arial" w:hAnsi="Arial"/>
                <w:i/>
                <w:iCs/>
                <w:color w:val="1A1A2E"/>
                <w:sz w:val="21"/>
                <w:szCs w:val="21"/>
              </w:rPr>
              <w:t xml:space="preserve">"ForgeRock authenticates the user. CyberArk grants and records privileged access. Together they form a Zero Trust privileged access architecture."</w:t>
            </w:r>
          </w:p>
        </w:tc>
      </w:tr>
    </w:tbl>
    <w:p>
      <w:pPr>
        <w:spacing w:before="60" w:after="0"/>
      </w:pPr>
      <w:r>
        <w:t xml:space="preserve"/>
      </w:r>
    </w:p>
    <w:p>
      <w:pPr>
        <w:spacing w:before="80" w:after="80"/>
      </w:pPr>
      <w:r>
        <w:rPr>
          <w:rFonts w:ascii="Arial" w:cs="Arial" w:eastAsia="Arial" w:hAnsi="Arial"/>
          <w:color w:val="2C2C2C"/>
          <w:sz w:val="22"/>
          <w:szCs w:val="22"/>
        </w:rPr>
        <w:t xml:space="preserve">Integration pattern used in financial services and critical infrastructure:</w:t>
      </w:r>
    </w:p>
    <w:p>
      <w:pPr>
        <w:spacing w:before="60" w:after="0"/>
      </w:pPr>
      <w:r>
        <w:t xml:space="preserve"/>
      </w:r>
    </w:p>
    <w:p>
      <w:pPr>
        <w:pStyle w:val="ListParagraph"/>
        <w:numPr>
          <w:ilvl w:val="0"/>
          <w:numId w:val="3"/>
        </w:numPr>
        <w:spacing w:before="40" w:after="40"/>
      </w:pPr>
      <w:r>
        <w:rPr>
          <w:rFonts w:ascii="Arial" w:cs="Arial" w:eastAsia="Arial" w:hAnsi="Arial"/>
          <w:color w:val="2C2C2C"/>
          <w:sz w:val="22"/>
          <w:szCs w:val="22"/>
        </w:rPr>
        <w:t xml:space="preserve">User authenticates to ForgeRock AM via MFA tree — receives OAuth2 access token</w:t>
      </w:r>
    </w:p>
    <w:p>
      <w:pPr>
        <w:pStyle w:val="ListParagraph"/>
        <w:numPr>
          <w:ilvl w:val="0"/>
          <w:numId w:val="3"/>
        </w:numPr>
        <w:spacing w:before="40" w:after="40"/>
      </w:pPr>
      <w:r>
        <w:rPr>
          <w:rFonts w:ascii="Arial" w:cs="Arial" w:eastAsia="Arial" w:hAnsi="Arial"/>
          <w:color w:val="2C2C2C"/>
          <w:sz w:val="22"/>
          <w:szCs w:val="22"/>
        </w:rPr>
        <w:t xml:space="preserve">Privileged session request initiated — ForgeRock policy checks group membership/auth level</w:t>
      </w:r>
    </w:p>
    <w:p>
      <w:pPr>
        <w:pStyle w:val="ListParagraph"/>
        <w:numPr>
          <w:ilvl w:val="0"/>
          <w:numId w:val="3"/>
        </w:numPr>
        <w:spacing w:before="40" w:after="40"/>
      </w:pPr>
      <w:r>
        <w:rPr>
          <w:rFonts w:ascii="Arial" w:cs="Arial" w:eastAsia="Arial" w:hAnsi="Arial"/>
          <w:color w:val="2C2C2C"/>
          <w:sz w:val="22"/>
          <w:szCs w:val="22"/>
        </w:rPr>
        <w:t xml:space="preserve">ForgeRock REST call to CyberArk Central Credential Provider to retrieve target credential (JIT)</w:t>
      </w:r>
    </w:p>
    <w:p>
      <w:pPr>
        <w:pStyle w:val="ListParagraph"/>
        <w:numPr>
          <w:ilvl w:val="0"/>
          <w:numId w:val="3"/>
        </w:numPr>
        <w:spacing w:before="40" w:after="40"/>
      </w:pPr>
      <w:r>
        <w:rPr>
          <w:rFonts w:ascii="Arial" w:cs="Arial" w:eastAsia="Arial" w:hAnsi="Arial"/>
          <w:color w:val="2C2C2C"/>
          <w:sz w:val="22"/>
          <w:szCs w:val="22"/>
        </w:rPr>
        <w:t xml:space="preserve">CyberArk PSM launches isolated RDP/SSH session — session recorded in vault</w:t>
      </w:r>
    </w:p>
    <w:p>
      <w:pPr>
        <w:pStyle w:val="ListParagraph"/>
        <w:numPr>
          <w:ilvl w:val="0"/>
          <w:numId w:val="3"/>
        </w:numPr>
        <w:spacing w:before="40" w:after="40"/>
      </w:pPr>
      <w:r>
        <w:rPr>
          <w:rFonts w:ascii="Arial" w:cs="Arial" w:eastAsia="Arial" w:hAnsi="Arial"/>
          <w:color w:val="2C2C2C"/>
          <w:sz w:val="22"/>
          <w:szCs w:val="22"/>
        </w:rPr>
        <w:t xml:space="preserve">ForgeRock AM policy enforces session time limit — logout triggers CyberArk credential rotation</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005073" w:val="clear"/>
          </w:tcPr>
          <w:p/>
        </w:tc>
        <w:tc>
          <w:tcPr>
            <w:tcBorders>
              <w:top w:val="none" w:color="FFFFFF" w:sz="0"/>
              <w:left w:val="single" w:color="005073" w:sz="16"/>
              <w:bottom w:val="none" w:color="FFFFFF" w:sz="0"/>
              <w:right w:val="none" w:color="FFFFFF" w:sz="0"/>
            </w:tcBorders>
            <w:shd w:fill="EAF2FB" w:val="clear"/>
            <w:tcMar>
              <w:top w:type="dxa" w:w="120"/>
              <w:left w:type="dxa" w:w="240"/>
              <w:bottom w:type="dxa" w:w="120"/>
              <w:right w:type="dxa" w:w="240"/>
            </w:tcMar>
          </w:tcPr>
          <w:p>
            <w:r>
              <w:rPr>
                <w:rFonts w:ascii="Arial" w:cs="Arial" w:eastAsia="Arial" w:hAnsi="Arial"/>
                <w:b/>
                <w:bCs/>
                <w:color w:val="005073"/>
                <w:sz w:val="30"/>
                <w:szCs w:val="30"/>
              </w:rPr>
              <w:t xml:space="preserve">IBM Security Verify</w:t>
            </w:r>
          </w:p>
          <w:p>
            <w:pPr>
              <w:spacing w:before="40"/>
            </w:pPr>
            <w:r>
              <w:rPr>
                <w:rFonts w:ascii="Arial" w:cs="Arial" w:eastAsia="Arial" w:hAnsi="Arial"/>
                <w:i/>
                <w:iCs/>
                <w:color w:val="2C2C2C"/>
                <w:sz w:val="20"/>
                <w:szCs w:val="20"/>
              </w:rPr>
              <w:t xml:space="preserve">AI-Enhanced IAM with Mainframe-Grade Heritage</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What IBM Security Verify Is</w:t>
      </w:r>
    </w:p>
    <w:p>
      <w:pPr>
        <w:spacing w:before="80" w:after="80"/>
      </w:pPr>
      <w:r>
        <w:rPr>
          <w:rFonts w:ascii="Arial" w:cs="Arial" w:eastAsia="Arial" w:hAnsi="Arial"/>
          <w:color w:val="2C2C2C"/>
          <w:sz w:val="22"/>
          <w:szCs w:val="22"/>
        </w:rPr>
        <w:t xml:space="preserve">IBM Security Verify is IBM's modern IAM platform, replacing the legacy ISAM (IBM Security Access Manager) and ISIM (IBM Security Identity Manager) products. It combines cloud-native SSO, adaptive MFA, identity governance, and a built-in AI risk engine powered by IBM's threat intelligence network. IBM's unique differentiation is mainframe-native identity integration (z/OS, RACF) and deep SIEM integration with IBM QRadar — capabilities no other IAM vendor matches.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IBM Verify vs. ForgeRock — Scored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4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552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Analyst Notes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Mainframe / z/OS Identity</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RACF integration, z/OS passticket auth. No other IAM vendor comes close. ForgeRock has no mainframe connector.</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 Risk Engine</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IBM Security Framing — ML-based risk from 100+ signals including global threat intel. ForgeRock risk nodes are customisable but require manual signal configuration.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SIEM Integration (QRadar)</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1A7A4A"/>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Native bidirectional: ForgeRock sends logs, IBM QRadar sends risk signals back to AM. ForgeRock supports Splunk/ELK but not native feedback loops.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Federation / SAML/OIDC</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Solid for enterprise patterns. Less flexible on complex SP customisation vs ForgeRock AM.</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Authentication Trees / Flows</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Verify flows cover common patterns. ForgeRock Trees offer deeper node customisation and scripted decisions.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IGA Capability</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Access certification, access requests, recertification. Narrower entitlement model vs SailPoint. Comparable to PingIDM.</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 Experience</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SDKs available but less mature than Okta/Auth0. Limited low-code tooling vs PingOne DaVinci.</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Non-IBM Cloud Ecosystem</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B8860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Works well but IBM-first optimisations. ForgeRock is cloud-agnostic.</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Pricing Transparency</w:t>
            </w:r>
          </w:p>
        </w:tc>
        <w:tc>
          <w:tcPr>
            <w:tcW w:type="dxa" w:w="1440"/>
            <w:tcBorders>
              <w:top w:val="single" w:color="C0D0E0" w:sz="1"/>
              <w:left w:val="single" w:color="C0D0E0" w:sz="1"/>
              <w:bottom w:val="single" w:color="C0D0E0" w:sz="1"/>
              <w:right w:val="single" w:color="C0D0E0" w:sz="1"/>
            </w:tcBorders>
            <w:shd w:fill="E8F1FA"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552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IBM pricing is opaque — typically requires RFQ. ForgeRock AIC MAU pricing is more predictable.</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When IBM Security Verify Is the Right Choice</w:t>
      </w:r>
    </w:p>
    <w:p>
      <w:pPr>
        <w:pStyle w:val="ListParagraph"/>
        <w:numPr>
          <w:ilvl w:val="0"/>
          <w:numId w:val="2"/>
        </w:numPr>
        <w:spacing w:before="40" w:after="40"/>
      </w:pPr>
      <w:r>
        <w:rPr>
          <w:rFonts w:ascii="Arial" w:cs="Arial" w:eastAsia="Arial" w:hAnsi="Arial"/>
          <w:color w:val="2C2C2C"/>
          <w:sz w:val="22"/>
          <w:szCs w:val="22"/>
        </w:rPr>
        <w:t xml:space="preserve">Organisation has significant mainframe / z/OS infrastructure (banking, insurance, government)</w:t>
      </w:r>
    </w:p>
    <w:p>
      <w:pPr>
        <w:pStyle w:val="ListParagraph"/>
        <w:numPr>
          <w:ilvl w:val="0"/>
          <w:numId w:val="2"/>
        </w:numPr>
        <w:spacing w:before="40" w:after="40"/>
      </w:pPr>
      <w:r>
        <w:rPr>
          <w:rFonts w:ascii="Arial" w:cs="Arial" w:eastAsia="Arial" w:hAnsi="Arial"/>
          <w:color w:val="2C2C2C"/>
          <w:sz w:val="22"/>
          <w:szCs w:val="22"/>
        </w:rPr>
        <w:t xml:space="preserve">IBM QRadar SIEM is the security operations platform — native integration delivers unique value</w:t>
      </w:r>
    </w:p>
    <w:p>
      <w:pPr>
        <w:pStyle w:val="ListParagraph"/>
        <w:numPr>
          <w:ilvl w:val="0"/>
          <w:numId w:val="2"/>
        </w:numPr>
        <w:spacing w:before="40" w:after="40"/>
      </w:pPr>
      <w:r>
        <w:rPr>
          <w:rFonts w:ascii="Arial" w:cs="Arial" w:eastAsia="Arial" w:hAnsi="Arial"/>
          <w:color w:val="2C2C2C"/>
          <w:sz w:val="22"/>
          <w:szCs w:val="22"/>
        </w:rPr>
        <w:t xml:space="preserve">Existing IBM enterprise contracts make bundled licensing attractive</w:t>
      </w:r>
    </w:p>
    <w:p>
      <w:pPr>
        <w:pStyle w:val="ListParagraph"/>
        <w:numPr>
          <w:ilvl w:val="0"/>
          <w:numId w:val="2"/>
        </w:numPr>
        <w:spacing w:before="40" w:after="40"/>
      </w:pPr>
      <w:r>
        <w:rPr>
          <w:rFonts w:ascii="Arial" w:cs="Arial" w:eastAsia="Arial" w:hAnsi="Arial"/>
          <w:color w:val="2C2C2C"/>
          <w:sz w:val="22"/>
          <w:szCs w:val="22"/>
        </w:rPr>
        <w:t xml:space="preserve">Organisation wants AI-driven risk scoring with IBM X-Force threat intelligence included</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20"/>
              <w:left w:type="dxa" w:w="320"/>
              <w:bottom w:type="dxa" w:w="80"/>
              <w:right w:type="dxa" w:w="320"/>
            </w:tcMar>
          </w:tcPr>
          <w:p>
            <w:r>
              <w:rPr>
                <w:rFonts w:ascii="Arial" w:cs="Arial" w:eastAsia="Arial" w:hAnsi="Arial"/>
                <w:b/>
                <w:bCs/>
                <w:color w:val="FFFFFF"/>
                <w:sz w:val="44"/>
                <w:szCs w:val="44"/>
              </w:rPr>
              <w:t xml:space="preserve">SECTION 3</w:t>
            </w:r>
          </w:p>
        </w:tc>
      </w:tr>
      <w:tr>
        <w:tc>
          <w:tcPr>
            <w:tcBorders>
              <w:top w:val="none" w:color="FFFFFF" w:sz="0"/>
              <w:left w:val="none" w:color="FFFFFF" w:sz="0"/>
              <w:bottom w:val="none" w:color="FFFFFF" w:sz="0"/>
              <w:right w:val="none" w:color="FFFFFF" w:sz="0"/>
            </w:tcBorders>
            <w:shd w:fill="1B3A6B" w:val="clear"/>
            <w:tcMar>
              <w:top w:type="dxa" w:w="0"/>
              <w:left w:type="dxa" w:w="320"/>
              <w:bottom w:type="dxa" w:w="220"/>
              <w:right w:type="dxa" w:w="320"/>
            </w:tcMar>
          </w:tcPr>
          <w:p>
            <w:r>
              <w:rPr>
                <w:rFonts w:ascii="Arial" w:cs="Arial" w:eastAsia="Arial" w:hAnsi="Arial"/>
                <w:i/>
                <w:iCs/>
                <w:color w:val="B0D0F0"/>
                <w:sz w:val="22"/>
                <w:szCs w:val="22"/>
              </w:rPr>
              <w:t xml:space="preserve">Master Capability Comparison Matrix</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3.1  Side-by-Side: All Vendors Across Core IAM Capabilities</w:t>
      </w:r>
    </w:p>
    <w:p>
      <w:pPr>
        <w:spacing w:before="80" w:after="80"/>
      </w:pPr>
      <w:r>
        <w:rPr>
          <w:rFonts w:ascii="Arial" w:cs="Arial" w:eastAsia="Arial" w:hAnsi="Arial"/>
          <w:color w:val="2C2C2C"/>
          <w:sz w:val="22"/>
          <w:szCs w:val="22"/>
        </w:rPr>
        <w:t xml:space="preserve">Legend: ★★★★★ = Best-in-class  |  ★★★★☆ = Strong  |  ★★★☆☆ = Adequate  |  ★★☆☆☆ = Limited  |  ★☆☆☆☆ = Not capable  |  — = Not applicable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000"/>
        <w:gridCol w:w="1000"/>
        <w:gridCol w:w="1000"/>
        <w:gridCol w:w="1000"/>
        <w:gridCol w:w="1000"/>
        <w:gridCol w:w="1000"/>
        <w:gridCol w:w="1040"/>
      </w:tblGrid>
      <w:tr>
        <w:trPr>
          <w:tblHeader/>
        </w:trPr>
        <w:tc>
          <w:tcPr>
            <w:tcW w:type="dxa" w:w="232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Ping/ForgeRock</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Okta/Auth0</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Entra ID</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SailPoint</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Saviynt</w:t>
            </w:r>
          </w:p>
        </w:tc>
        <w:tc>
          <w:tcPr>
            <w:tcW w:type="dxa" w:w="1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CyberArk</w:t>
            </w:r>
          </w:p>
        </w:tc>
        <w:tc>
          <w:tcPr>
            <w:tcW w:type="dxa" w:w="104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IBM Verify</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Enterprise SSO / SAML</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OAuth2 / OIDC Auth Srv</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Adaptive / Risk MFA</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Authentication Trees</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FIDO2 / Passkeys</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888888"/>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Provisioning / JML</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Access Certification</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SoD Policy Engine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Privileged Access (PAM)</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CIAM (Customer Identity)</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Protocol Breadth</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API Gateway / IG</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Fine-Grained Authz</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On-Premises Deploy</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App Integration Catalog</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Mainframe / z/OS</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AI / ML Risk Engine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Developer Experience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r>
      <w:tr>
        <w:tc>
          <w:tcPr>
            <w:tcW w:type="dxa" w:w="2320"/>
            <w:tcBorders>
              <w:top w:val="single" w:color="C0D0E0" w:sz="1"/>
              <w:left w:val="single" w:color="C0D0E0" w:sz="1"/>
              <w:bottom w:val="single" w:color="C0D0E0" w:sz="1"/>
              <w:right w:val="single" w:color="C0D0E0" w:sz="1"/>
            </w:tcBorders>
            <w:shd w:fill="FFFFFF" w:val="clear"/>
            <w:tcMar>
              <w:top w:type="dxa" w:w="60"/>
              <w:left w:type="dxa" w:w="120"/>
              <w:bottom w:type="dxa" w:w="60"/>
              <w:right w:type="dxa" w:w="60"/>
            </w:tcMar>
          </w:tcPr>
          <w:p>
            <w:r>
              <w:rPr>
                <w:rFonts w:ascii="Arial" w:cs="Arial" w:eastAsia="Arial" w:hAnsi="Arial"/>
                <w:color w:val="2C2C2C"/>
                <w:sz w:val="18"/>
                <w:szCs w:val="18"/>
              </w:rPr>
              <w:t xml:space="preserve">Secrets Management</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C0392B"/>
                <w:sz w:val="18"/>
                <w:szCs w:val="18"/>
              </w:rPr>
              <w:t xml:space="preserve">★★☆☆☆</w:t>
            </w:r>
          </w:p>
        </w:tc>
        <w:tc>
          <w:tcPr>
            <w:tcW w:type="dxa" w:w="100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40"/>
            <w:tcBorders>
              <w:top w:val="single" w:color="C0D0E0" w:sz="1"/>
              <w:left w:val="single" w:color="C0D0E0" w:sz="1"/>
              <w:bottom w:val="single" w:color="C0D0E0" w:sz="1"/>
              <w:right w:val="single" w:color="C0D0E0" w:sz="1"/>
            </w:tcBorders>
            <w:shd w:fill="FFFFFF"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r>
      <w:tr>
        <w:tc>
          <w:tcPr>
            <w:tcW w:type="dxa" w:w="2320"/>
            <w:tcBorders>
              <w:top w:val="single" w:color="C0D0E0" w:sz="1"/>
              <w:left w:val="single" w:color="C0D0E0" w:sz="1"/>
              <w:bottom w:val="single" w:color="C0D0E0" w:sz="1"/>
              <w:right w:val="single" w:color="C0D0E0" w:sz="1"/>
            </w:tcBorders>
            <w:shd w:fill="F0F5FB" w:val="clear"/>
            <w:tcMar>
              <w:top w:type="dxa" w:w="60"/>
              <w:left w:type="dxa" w:w="120"/>
              <w:bottom w:type="dxa" w:w="60"/>
              <w:right w:type="dxa" w:w="60"/>
            </w:tcMar>
          </w:tcPr>
          <w:p>
            <w:r>
              <w:rPr>
                <w:rFonts w:ascii="Arial" w:cs="Arial" w:eastAsia="Arial" w:hAnsi="Arial"/>
                <w:color w:val="2C2C2C"/>
                <w:sz w:val="18"/>
                <w:szCs w:val="18"/>
              </w:rPr>
              <w:t xml:space="preserve">Cloud-Native SaaS</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c>
          <w:tcPr>
            <w:tcW w:type="dxa" w:w="100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B8860B"/>
                <w:sz w:val="18"/>
                <w:szCs w:val="18"/>
              </w:rPr>
              <w:t xml:space="preserve">★★★☆☆</w:t>
            </w:r>
          </w:p>
        </w:tc>
        <w:tc>
          <w:tcPr>
            <w:tcW w:type="dxa" w:w="1040"/>
            <w:tcBorders>
              <w:top w:val="single" w:color="C0D0E0" w:sz="1"/>
              <w:left w:val="single" w:color="C0D0E0" w:sz="1"/>
              <w:bottom w:val="single" w:color="C0D0E0" w:sz="1"/>
              <w:right w:val="single" w:color="C0D0E0" w:sz="1"/>
            </w:tcBorders>
            <w:shd w:fill="F0F5FB" w:val="clear"/>
            <w:tcMar>
              <w:top w:type="dxa" w:w="60"/>
              <w:left w:type="dxa" w:w="60"/>
              <w:bottom w:type="dxa" w:w="60"/>
              <w:right w:type="dxa" w:w="60"/>
            </w:tcMar>
          </w:tcPr>
          <w:p>
            <w:pPr>
              <w:jc w:val="center"/>
            </w:pPr>
            <w:r>
              <w:rPr>
                <w:rFonts w:ascii="Arial" w:cs="Arial" w:eastAsia="Arial" w:hAnsi="Arial"/>
                <w:color w:val="1A7A4A"/>
                <w:sz w:val="18"/>
                <w:szCs w:val="18"/>
              </w:rPr>
              <w:t xml:space="preserve">★★★★☆</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1C5" w:val="clear"/>
            <w:tcMar>
              <w:top w:type="dxa" w:w="220"/>
              <w:left w:type="dxa" w:w="320"/>
              <w:bottom w:type="dxa" w:w="80"/>
              <w:right w:type="dxa" w:w="320"/>
            </w:tcMar>
          </w:tcPr>
          <w:p>
            <w:r>
              <w:rPr>
                <w:rFonts w:ascii="Arial" w:cs="Arial" w:eastAsia="Arial" w:hAnsi="Arial"/>
                <w:b/>
                <w:bCs/>
                <w:color w:val="FFFFFF"/>
                <w:sz w:val="44"/>
                <w:szCs w:val="44"/>
              </w:rPr>
              <w:t xml:space="preserve">SECTION 4</w:t>
            </w:r>
          </w:p>
        </w:tc>
      </w:tr>
      <w:tr>
        <w:tc>
          <w:tcPr>
            <w:tcBorders>
              <w:top w:val="none" w:color="FFFFFF" w:sz="0"/>
              <w:left w:val="none" w:color="FFFFFF" w:sz="0"/>
              <w:bottom w:val="none" w:color="FFFFFF" w:sz="0"/>
              <w:right w:val="none" w:color="FFFFFF" w:sz="0"/>
            </w:tcBorders>
            <w:shd w:fill="0071C5" w:val="clear"/>
            <w:tcMar>
              <w:top w:type="dxa" w:w="0"/>
              <w:left w:type="dxa" w:w="320"/>
              <w:bottom w:type="dxa" w:w="220"/>
              <w:right w:type="dxa" w:w="320"/>
            </w:tcMar>
          </w:tcPr>
          <w:p>
            <w:r>
              <w:rPr>
                <w:rFonts w:ascii="Arial" w:cs="Arial" w:eastAsia="Arial" w:hAnsi="Arial"/>
                <w:i/>
                <w:iCs/>
                <w:color w:val="B0D0F0"/>
                <w:sz w:val="22"/>
                <w:szCs w:val="22"/>
              </w:rPr>
              <w:t xml:space="preserve">Architect Decision Framework — Choosing the Right Platform</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4.1  The Four Decision Axes</w:t>
      </w:r>
    </w:p>
    <w:p>
      <w:pPr>
        <w:spacing w:before="80" w:after="80"/>
      </w:pPr>
      <w:r>
        <w:rPr>
          <w:rFonts w:ascii="Arial" w:cs="Arial" w:eastAsia="Arial" w:hAnsi="Arial"/>
          <w:color w:val="2C2C2C"/>
          <w:sz w:val="22"/>
          <w:szCs w:val="22"/>
        </w:rPr>
        <w:t xml:space="preserve">When advising a customer or answering an interview scenario, use these four axes to drive the platform recommendation. Each axis has a dominant winner.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 Axis</w:t>
            </w:r>
          </w:p>
        </w:tc>
        <w:tc>
          <w:tcPr>
            <w:tcW w:type="dxa" w:w="4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Questions</w:t>
            </w:r>
          </w:p>
        </w:tc>
        <w:tc>
          <w:tcPr>
            <w:tcW w:type="dxa" w:w="3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Dominant Recommendation</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 Authentication Complexity</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Legacy protocols? Custom MFA journeys? CIAM with complex flows? API protection?</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 PingAM — unmatched depth</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2. Governance / Compliance Depth</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SOX, HIPAA, SoD enforcement? Access certification campaigns? Role mining?</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SailPoint or Saviynt — purpose-built IGA</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 Privileged Access Security</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Admin credential vaulting? Session recording? Just-in-time privilege? DevOps secrets?</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CyberArk — PAM market leader</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4. Speed to Value / Ecosystem</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M365 shop? Need 5,000 app SSO in 3 months? Developer teams own identity?</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Okta (general) or Entra ID (Microsoft-first)</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4.2  Platform Selection Scenarios — Interview-Ready Answers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Scenario A: Global Bank — Regulatory Compliance, Legacy Systems, On-Prem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REQUIREMENTS</w:t>
            </w:r>
          </w:p>
        </w:tc>
        <w:tc>
          <w:tcPr>
            <w:tcBorders>
              <w:top w:val="single" w:color="1B3A6B" w:sz="1"/>
              <w:left w:val="single" w:color="1B3A6B" w:sz="1"/>
              <w:bottom w:val="single" w:color="1B3A6B" w:sz="1"/>
              <w:right w:val="single" w:color="1B3A6B"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50,000 employees, 12 legacy mainframe apps, SOX + PCI-DSS compliance</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Cannot move to public cloud — must be on-premises or private cloud</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Privileged access to production systems must be session-recorded</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B2B partner federation with 200 external companies (SAML)</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Passwordless rollout for internal users within 18 months</w:t>
            </w:r>
          </w:p>
        </w:tc>
      </w:tr>
    </w:tbl>
    <w:p>
      <w:pPr>
        <w:spacing w:before="60" w:after="0"/>
      </w:pPr>
      <w:r>
        <w:t xml:space="preserve"/>
      </w:r>
    </w:p>
    <w:p>
      <w:pPr>
        <w:spacing w:before="80" w:after="80"/>
      </w:pPr>
      <w:r>
        <w:rPr>
          <w:rFonts w:ascii="Arial" w:cs="Arial" w:eastAsia="Arial" w:hAnsi="Arial"/>
          <w:b/>
          <w:bCs/>
          <w:color w:val="1B3A6B"/>
          <w:sz w:val="22"/>
          <w:szCs w:val="22"/>
        </w:rPr>
        <w:t xml:space="preserve">Recommendation: </w:t>
      </w:r>
      <w:r>
        <w:rPr>
          <w:rFonts w:ascii="Arial" w:cs="Arial" w:eastAsia="Arial" w:hAnsi="Arial"/>
          <w:color w:val="2C2C2C"/>
          <w:sz w:val="22"/>
          <w:szCs w:val="22"/>
        </w:rPr>
        <w:t xml:space="preserve">ForgeRock PingAM + PingIDM + SailPoint IdentityIQ + CyberArk PAS</w:t>
      </w:r>
    </w:p>
    <w:p>
      <w:pPr>
        <w:pStyle w:val="ListParagraph"/>
        <w:numPr>
          <w:ilvl w:val="0"/>
          <w:numId w:val="2"/>
        </w:numPr>
        <w:spacing w:before="40" w:after="40"/>
      </w:pPr>
      <w:r>
        <w:rPr>
          <w:rFonts w:ascii="Arial" w:cs="Arial" w:eastAsia="Arial" w:hAnsi="Arial"/>
          <w:b/>
          <w:bCs/>
          <w:color w:val="1B3A6B"/>
          <w:sz w:val="22"/>
          <w:szCs w:val="22"/>
        </w:rPr>
        <w:t xml:space="preserve">PingAM: </w:t>
      </w:r>
      <w:r>
        <w:rPr>
          <w:rFonts w:ascii="Arial" w:cs="Arial" w:eastAsia="Arial" w:hAnsi="Arial"/>
          <w:color w:val="2C2C2C"/>
          <w:sz w:val="22"/>
          <w:szCs w:val="22"/>
        </w:rPr>
        <w:t xml:space="preserve">On-prem AM for all authentication. Authentication Trees for passwordless (FIDO2) rollout. SAML 2.0 for 200 partner federations.</w:t>
      </w:r>
    </w:p>
    <w:p>
      <w:pPr>
        <w:pStyle w:val="ListParagraph"/>
        <w:numPr>
          <w:ilvl w:val="0"/>
          <w:numId w:val="2"/>
        </w:numPr>
        <w:spacing w:before="40" w:after="40"/>
      </w:pPr>
      <w:r>
        <w:rPr>
          <w:rFonts w:ascii="Arial" w:cs="Arial" w:eastAsia="Arial" w:hAnsi="Arial"/>
          <w:b/>
          <w:bCs/>
          <w:color w:val="1B3A6B"/>
          <w:sz w:val="22"/>
          <w:szCs w:val="22"/>
        </w:rPr>
        <w:t xml:space="preserve">PingIDM: </w:t>
      </w:r>
      <w:r>
        <w:rPr>
          <w:rFonts w:ascii="Arial" w:cs="Arial" w:eastAsia="Arial" w:hAnsi="Arial"/>
          <w:color w:val="2C2C2C"/>
          <w:sz w:val="22"/>
          <w:szCs w:val="22"/>
        </w:rPr>
        <w:t xml:space="preserve">On-prem provisioning engine — ICF connectors for mainframe (RACF via IBM Security connector), AD, HR system.</w:t>
      </w:r>
    </w:p>
    <w:p>
      <w:pPr>
        <w:pStyle w:val="ListParagraph"/>
        <w:numPr>
          <w:ilvl w:val="0"/>
          <w:numId w:val="2"/>
        </w:numPr>
        <w:spacing w:before="40" w:after="40"/>
      </w:pPr>
      <w:r>
        <w:rPr>
          <w:rFonts w:ascii="Arial" w:cs="Arial" w:eastAsia="Arial" w:hAnsi="Arial"/>
          <w:b/>
          <w:bCs/>
          <w:color w:val="1B3A6B"/>
          <w:sz w:val="22"/>
          <w:szCs w:val="22"/>
        </w:rPr>
        <w:t xml:space="preserve">SailPoint IIQ: </w:t>
      </w:r>
      <w:r>
        <w:rPr>
          <w:rFonts w:ascii="Arial" w:cs="Arial" w:eastAsia="Arial" w:hAnsi="Arial"/>
          <w:color w:val="2C2C2C"/>
          <w:sz w:val="22"/>
          <w:szCs w:val="22"/>
        </w:rPr>
        <w:t xml:space="preserve">On-prem IGA for SOX access certifications, SoD policy on ERP roles, role mining.</w:t>
      </w:r>
    </w:p>
    <w:p>
      <w:pPr>
        <w:pStyle w:val="ListParagraph"/>
        <w:numPr>
          <w:ilvl w:val="0"/>
          <w:numId w:val="2"/>
        </w:numPr>
        <w:spacing w:before="40" w:after="40"/>
      </w:pPr>
      <w:r>
        <w:rPr>
          <w:rFonts w:ascii="Arial" w:cs="Arial" w:eastAsia="Arial" w:hAnsi="Arial"/>
          <w:b/>
          <w:bCs/>
          <w:color w:val="1B3A6B"/>
          <w:sz w:val="22"/>
          <w:szCs w:val="22"/>
        </w:rPr>
        <w:t xml:space="preserve">CyberArk PAS: </w:t>
      </w:r>
      <w:r>
        <w:rPr>
          <w:rFonts w:ascii="Arial" w:cs="Arial" w:eastAsia="Arial" w:hAnsi="Arial"/>
          <w:color w:val="2C2C2C"/>
          <w:sz w:val="22"/>
          <w:szCs w:val="22"/>
        </w:rPr>
        <w:t xml:space="preserve">Privileged credential vaulting and session recording for all production system access. Triggered post-ForgeRock auth.</w:t>
      </w:r>
    </w:p>
    <w:p>
      <w:pPr>
        <w:pStyle w:val="ListParagraph"/>
        <w:numPr>
          <w:ilvl w:val="0"/>
          <w:numId w:val="2"/>
        </w:numPr>
        <w:spacing w:before="40" w:after="40"/>
      </w:pPr>
      <w:r>
        <w:rPr>
          <w:rFonts w:ascii="Arial" w:cs="Arial" w:eastAsia="Arial" w:hAnsi="Arial"/>
          <w:b/>
          <w:bCs/>
          <w:color w:val="1B3A6B"/>
          <w:sz w:val="22"/>
          <w:szCs w:val="22"/>
        </w:rPr>
        <w:t xml:space="preserve">IBM Verify or custom RACF connector: </w:t>
      </w:r>
      <w:r>
        <w:rPr>
          <w:rFonts w:ascii="Arial" w:cs="Arial" w:eastAsia="Arial" w:hAnsi="Arial"/>
          <w:color w:val="2C2C2C"/>
          <w:sz w:val="22"/>
          <w:szCs w:val="22"/>
        </w:rPr>
        <w:t xml:space="preserve">For mainframe app integration where standard LDAP won't reach.</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Scenario B: SaaS Startup — CIAM, B2C, Developer-Owned, Fast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007DC1" w:sz="1"/>
              <w:left w:val="single" w:color="007DC1" w:sz="1"/>
              <w:bottom w:val="single" w:color="007DC1" w:sz="1"/>
              <w:right w:val="single" w:color="007DC1" w:sz="1"/>
            </w:tcBorders>
            <w:shd w:fill="007DC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REQUIREMENTS</w:t>
            </w:r>
          </w:p>
        </w:tc>
        <w:tc>
          <w:tcPr>
            <w:tcBorders>
              <w:top w:val="single" w:color="007DC1" w:sz="1"/>
              <w:left w:val="single" w:color="007DC1" w:sz="1"/>
              <w:bottom w:val="single" w:color="007DC1" w:sz="1"/>
              <w:right w:val="single" w:color="007DC1"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2M consumer users, growing 30% monthly, B2C mobile and web app</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Dev team of 15 — needs SDK-first, no dedicated IAM engineers</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Social login (Google, Apple, LinkedIn), passwordless (magic link, passkeys)</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Multi-tenant: each customer gets their own branded login experience</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Time-to-market is primary constraint — 6-week launch deadline</w:t>
            </w:r>
          </w:p>
        </w:tc>
      </w:tr>
    </w:tbl>
    <w:p>
      <w:pPr>
        <w:spacing w:before="60" w:after="0"/>
      </w:pPr>
      <w:r>
        <w:t xml:space="preserve"/>
      </w:r>
    </w:p>
    <w:p>
      <w:pPr>
        <w:spacing w:before="80" w:after="80"/>
      </w:pPr>
      <w:r>
        <w:rPr>
          <w:rFonts w:ascii="Arial" w:cs="Arial" w:eastAsia="Arial" w:hAnsi="Arial"/>
          <w:b/>
          <w:bCs/>
          <w:color w:val="1B3A6B"/>
          <w:sz w:val="22"/>
          <w:szCs w:val="22"/>
        </w:rPr>
        <w:t xml:space="preserve">Recommendation: </w:t>
      </w:r>
      <w:r>
        <w:rPr>
          <w:rFonts w:ascii="Arial" w:cs="Arial" w:eastAsia="Arial" w:hAnsi="Arial"/>
          <w:color w:val="2C2C2C"/>
          <w:sz w:val="22"/>
          <w:szCs w:val="22"/>
        </w:rPr>
        <w:t xml:space="preserve">Auth0 (Okta) — clear winner at this profile</w:t>
      </w:r>
    </w:p>
    <w:p>
      <w:pPr>
        <w:pStyle w:val="ListParagraph"/>
        <w:numPr>
          <w:ilvl w:val="0"/>
          <w:numId w:val="2"/>
        </w:numPr>
        <w:spacing w:before="40" w:after="40"/>
      </w:pPr>
      <w:r>
        <w:rPr>
          <w:rFonts w:ascii="Arial" w:cs="Arial" w:eastAsia="Arial" w:hAnsi="Arial"/>
          <w:b/>
          <w:bCs/>
          <w:color w:val="1B3A6B"/>
          <w:sz w:val="22"/>
          <w:szCs w:val="22"/>
        </w:rPr>
        <w:t xml:space="preserve">Auth0 SDKs: </w:t>
      </w:r>
      <w:r>
        <w:rPr>
          <w:rFonts w:ascii="Arial" w:cs="Arial" w:eastAsia="Arial" w:hAnsi="Arial"/>
          <w:color w:val="2C2C2C"/>
          <w:sz w:val="22"/>
          <w:szCs w:val="22"/>
        </w:rPr>
        <w:t xml:space="preserve">iOS, Android, React SDKs with 1-hour quickstart integration. ForgeRock SDK would require dedicated IAM engineer.</w:t>
      </w:r>
    </w:p>
    <w:p>
      <w:pPr>
        <w:pStyle w:val="ListParagraph"/>
        <w:numPr>
          <w:ilvl w:val="0"/>
          <w:numId w:val="2"/>
        </w:numPr>
        <w:spacing w:before="40" w:after="40"/>
      </w:pPr>
      <w:r>
        <w:rPr>
          <w:rFonts w:ascii="Arial" w:cs="Arial" w:eastAsia="Arial" w:hAnsi="Arial"/>
          <w:b/>
          <w:bCs/>
          <w:color w:val="1B3A6B"/>
          <w:sz w:val="22"/>
          <w:szCs w:val="22"/>
        </w:rPr>
        <w:t xml:space="preserve">Universal Login + Custom Domains: </w:t>
      </w:r>
      <w:r>
        <w:rPr>
          <w:rFonts w:ascii="Arial" w:cs="Arial" w:eastAsia="Arial" w:hAnsi="Arial"/>
          <w:color w:val="2C2C2C"/>
          <w:sz w:val="22"/>
          <w:szCs w:val="22"/>
        </w:rPr>
        <w:t xml:space="preserve">Branded per-tenant login pages in Auth0 Organizations — native CIAM multi-tenancy.</w:t>
      </w:r>
    </w:p>
    <w:p>
      <w:pPr>
        <w:pStyle w:val="ListParagraph"/>
        <w:numPr>
          <w:ilvl w:val="0"/>
          <w:numId w:val="2"/>
        </w:numPr>
        <w:spacing w:before="40" w:after="40"/>
      </w:pPr>
      <w:r>
        <w:rPr>
          <w:rFonts w:ascii="Arial" w:cs="Arial" w:eastAsia="Arial" w:hAnsi="Arial"/>
          <w:b/>
          <w:bCs/>
          <w:color w:val="1B3A6B"/>
          <w:sz w:val="22"/>
          <w:szCs w:val="22"/>
        </w:rPr>
        <w:t xml:space="preserve">Social Connections: </w:t>
      </w:r>
      <w:r>
        <w:rPr>
          <w:rFonts w:ascii="Arial" w:cs="Arial" w:eastAsia="Arial" w:hAnsi="Arial"/>
          <w:color w:val="2C2C2C"/>
          <w:sz w:val="22"/>
          <w:szCs w:val="22"/>
        </w:rPr>
        <w:t xml:space="preserve">Google, Apple, LinkedIn pre-built. ForgeRock requires custom scripted tree nodes.</w:t>
      </w:r>
    </w:p>
    <w:p>
      <w:pPr>
        <w:pStyle w:val="ListParagraph"/>
        <w:numPr>
          <w:ilvl w:val="0"/>
          <w:numId w:val="2"/>
        </w:numPr>
        <w:spacing w:before="40" w:after="40"/>
      </w:pPr>
      <w:r>
        <w:rPr>
          <w:rFonts w:ascii="Arial" w:cs="Arial" w:eastAsia="Arial" w:hAnsi="Arial"/>
          <w:b/>
          <w:bCs/>
          <w:color w:val="1B3A6B"/>
          <w:sz w:val="22"/>
          <w:szCs w:val="22"/>
        </w:rPr>
        <w:t xml:space="preserve">Actions pipeline: </w:t>
      </w:r>
      <w:r>
        <w:rPr>
          <w:rFonts w:ascii="Arial" w:cs="Arial" w:eastAsia="Arial" w:hAnsi="Arial"/>
          <w:color w:val="2C2C2C"/>
          <w:sz w:val="22"/>
          <w:szCs w:val="22"/>
        </w:rPr>
        <w:t xml:space="preserve">Custom onboarding logic in Node.js. Time-to-value days vs. weeks for ForgeRock Trees.</w:t>
      </w:r>
    </w:p>
    <w:p>
      <w:pPr>
        <w:pStyle w:val="ListParagraph"/>
        <w:numPr>
          <w:ilvl w:val="0"/>
          <w:numId w:val="2"/>
        </w:numPr>
        <w:spacing w:before="40" w:after="40"/>
      </w:pPr>
      <w:r>
        <w:rPr>
          <w:rFonts w:ascii="Arial" w:cs="Arial" w:eastAsia="Arial" w:hAnsi="Arial"/>
          <w:b/>
          <w:bCs/>
          <w:color w:val="1B3A6B"/>
          <w:sz w:val="22"/>
          <w:szCs w:val="22"/>
        </w:rPr>
        <w:t xml:space="preserve">ForgeRock consideration: </w:t>
      </w:r>
      <w:r>
        <w:rPr>
          <w:rFonts w:ascii="Arial" w:cs="Arial" w:eastAsia="Arial" w:hAnsi="Arial"/>
          <w:color w:val="2C2C2C"/>
          <w:sz w:val="22"/>
          <w:szCs w:val="22"/>
        </w:rPr>
        <w:t xml:space="preserve">At 50M+ users with complex IGA requirements, revisit PingOne AIC — Auth0 pricing at scale can exceed ForgeRock MAU.</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Scenario C: Large Healthcare System — CIAM + Workforce + PAM + 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REQUIREMENTS</w:t>
            </w:r>
          </w:p>
        </w:tc>
        <w:tc>
          <w:tcPr>
            <w:tcBorders>
              <w:top w:val="single" w:color="1A7A4A" w:sz="1"/>
              <w:left w:val="single" w:color="1A7A4A" w:sz="1"/>
              <w:bottom w:val="single" w:color="1A7A4A" w:sz="1"/>
              <w:right w:val="single" w:color="1A7A4A"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80,000 employees + 500,000 patient portal users</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HIPAA compliance — full audit trail on all PHI access</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Physicians use privileged access to EHR systems — session recording required</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Patients: social login, step-up MFA for prescription refills, consent management</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Employees: JML lifecycle with 300 target systems (Epic, Cerner, AD, LDAP, SCIM)</w:t>
            </w:r>
          </w:p>
        </w:tc>
      </w:tr>
    </w:tbl>
    <w:p>
      <w:pPr>
        <w:spacing w:before="60" w:after="0"/>
      </w:pPr>
      <w:r>
        <w:t xml:space="preserve"/>
      </w:r>
    </w:p>
    <w:p>
      <w:pPr>
        <w:spacing w:before="80" w:after="80"/>
      </w:pPr>
      <w:r>
        <w:rPr>
          <w:rFonts w:ascii="Arial" w:cs="Arial" w:eastAsia="Arial" w:hAnsi="Arial"/>
          <w:b/>
          <w:bCs/>
          <w:color w:val="1B3A6B"/>
          <w:sz w:val="22"/>
          <w:szCs w:val="22"/>
        </w:rPr>
        <w:t xml:space="preserve">Recommendation: </w:t>
      </w:r>
      <w:r>
        <w:rPr>
          <w:rFonts w:ascii="Arial" w:cs="Arial" w:eastAsia="Arial" w:hAnsi="Arial"/>
          <w:color w:val="2C2C2C"/>
          <w:sz w:val="22"/>
          <w:szCs w:val="22"/>
        </w:rPr>
        <w:t xml:space="preserve">ForgeRock/PingOne AIC (Workforce + CIAM) + Saviynt (IGA + PAM) + CyberArk (physician privileged access)</w:t>
      </w:r>
    </w:p>
    <w:p>
      <w:pPr>
        <w:pStyle w:val="ListParagraph"/>
        <w:numPr>
          <w:ilvl w:val="0"/>
          <w:numId w:val="2"/>
        </w:numPr>
        <w:spacing w:before="40" w:after="40"/>
      </w:pPr>
      <w:r>
        <w:rPr>
          <w:rFonts w:ascii="Arial" w:cs="Arial" w:eastAsia="Arial" w:hAnsi="Arial"/>
          <w:b/>
          <w:bCs/>
          <w:color w:val="1B3A6B"/>
          <w:sz w:val="22"/>
          <w:szCs w:val="22"/>
        </w:rPr>
        <w:t xml:space="preserve">PingOne AIC — CIAM: </w:t>
      </w:r>
      <w:r>
        <w:rPr>
          <w:rFonts w:ascii="Arial" w:cs="Arial" w:eastAsia="Arial" w:hAnsi="Arial"/>
          <w:color w:val="2C2C2C"/>
          <w:sz w:val="22"/>
          <w:szCs w:val="22"/>
        </w:rPr>
        <w:t xml:space="preserve">Patient portal Trees: social login, consent (GDPR/HIPAA), progressive profile, step-up MFA for sensitive transactions.</w:t>
      </w:r>
    </w:p>
    <w:p>
      <w:pPr>
        <w:pStyle w:val="ListParagraph"/>
        <w:numPr>
          <w:ilvl w:val="0"/>
          <w:numId w:val="2"/>
        </w:numPr>
        <w:spacing w:before="40" w:after="40"/>
      </w:pPr>
      <w:r>
        <w:rPr>
          <w:rFonts w:ascii="Arial" w:cs="Arial" w:eastAsia="Arial" w:hAnsi="Arial"/>
          <w:b/>
          <w:bCs/>
          <w:color w:val="1B3A6B"/>
          <w:sz w:val="22"/>
          <w:szCs w:val="22"/>
        </w:rPr>
        <w:t xml:space="preserve">PingOne AIC — Workforce: </w:t>
      </w:r>
      <w:r>
        <w:rPr>
          <w:rFonts w:ascii="Arial" w:cs="Arial" w:eastAsia="Arial" w:hAnsi="Arial"/>
          <w:color w:val="2C2C2C"/>
          <w:sz w:val="22"/>
          <w:szCs w:val="22"/>
        </w:rPr>
        <w:t xml:space="preserve">Employee SSO via Trees + SAML/OIDC to Epic/Cerner. MFA for clinical staff.</w:t>
      </w:r>
    </w:p>
    <w:p>
      <w:pPr>
        <w:pStyle w:val="ListParagraph"/>
        <w:numPr>
          <w:ilvl w:val="0"/>
          <w:numId w:val="2"/>
        </w:numPr>
        <w:spacing w:before="40" w:after="40"/>
      </w:pPr>
      <w:r>
        <w:rPr>
          <w:rFonts w:ascii="Arial" w:cs="Arial" w:eastAsia="Arial" w:hAnsi="Arial"/>
          <w:b/>
          <w:bCs/>
          <w:color w:val="1B3A6B"/>
          <w:sz w:val="22"/>
          <w:szCs w:val="22"/>
        </w:rPr>
        <w:t xml:space="preserve">Saviynt — IGA + VPAM: </w:t>
      </w:r>
      <w:r>
        <w:rPr>
          <w:rFonts w:ascii="Arial" w:cs="Arial" w:eastAsia="Arial" w:hAnsi="Arial"/>
          <w:color w:val="2C2C2C"/>
          <w:sz w:val="22"/>
          <w:szCs w:val="22"/>
        </w:rPr>
        <w:t xml:space="preserve">Access governance for 300 systems. Healthcare has unique "emergency break-glass" access patterns that Saviynt models natively.</w:t>
      </w:r>
    </w:p>
    <w:p>
      <w:pPr>
        <w:pStyle w:val="ListParagraph"/>
        <w:numPr>
          <w:ilvl w:val="0"/>
          <w:numId w:val="2"/>
        </w:numPr>
        <w:spacing w:before="40" w:after="40"/>
      </w:pPr>
      <w:r>
        <w:rPr>
          <w:rFonts w:ascii="Arial" w:cs="Arial" w:eastAsia="Arial" w:hAnsi="Arial"/>
          <w:b/>
          <w:bCs/>
          <w:color w:val="1B3A6B"/>
          <w:sz w:val="22"/>
          <w:szCs w:val="22"/>
        </w:rPr>
        <w:t xml:space="preserve">CyberArk — Physician PAM: </w:t>
      </w:r>
      <w:r>
        <w:rPr>
          <w:rFonts w:ascii="Arial" w:cs="Arial" w:eastAsia="Arial" w:hAnsi="Arial"/>
          <w:color w:val="2C2C2C"/>
          <w:sz w:val="22"/>
          <w:szCs w:val="22"/>
        </w:rPr>
        <w:t xml:space="preserve">Physicians accessing root/admin functions in EHR systems must have sessions recorded for HIPAA audit. Saviynt VPAM as lighter-weight alternative.</w:t>
      </w:r>
    </w:p>
    <w:p>
      <w:pPr>
        <w:spacing w:before="60" w:after="0"/>
      </w:pPr>
      <w:r>
        <w:t xml:space="preserve"/>
      </w:r>
    </w:p>
    <w:p>
      <w:pPr>
        <w:pStyle w:val="Heading3"/>
        <w:spacing w:before="200" w:after="80"/>
      </w:pPr>
      <w:r>
        <w:rPr>
          <w:rFonts w:ascii="Arial" w:cs="Arial" w:eastAsia="Arial" w:hAnsi="Arial"/>
          <w:b/>
          <w:bCs/>
          <w:color w:val="0071C5"/>
          <w:sz w:val="24"/>
          <w:szCs w:val="24"/>
        </w:rPr>
        <w:t xml:space="preserve">Scenario D: Microsoft-First Enterprise — M365 + Azure + Legacy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00A4EF" w:sz="1"/>
              <w:left w:val="single" w:color="00A4EF" w:sz="1"/>
              <w:bottom w:val="single" w:color="00A4EF" w:sz="1"/>
              <w:right w:val="single" w:color="00A4EF" w:sz="1"/>
            </w:tcBorders>
            <w:shd w:fill="00A4E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REQUIREMENTS</w:t>
            </w:r>
          </w:p>
        </w:tc>
        <w:tc>
          <w:tcPr>
            <w:tcBorders>
              <w:top w:val="single" w:color="00A4EF" w:sz="1"/>
              <w:left w:val="single" w:color="00A4EF" w:sz="1"/>
              <w:bottom w:val="single" w:color="00A4EF" w:sz="1"/>
              <w:right w:val="single" w:color="00A4EF"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25,000 employees, 95% on Microsoft 365, Azure-first cloud strategy</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80% of apps are SaaS (Salesforce, ServiceNow, Workday) already in Entra ID</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20% are legacy on-premises (mainframe excluded) requiring SAML or header injection</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Existing investment in Microsoft E5 security suite (Defender, Sentinel, Purview)</w:t>
            </w:r>
          </w:p>
          <w:p>
            <w:pPr>
              <w:spacing w:before="30" w:after="30"/>
            </w:pPr>
            <w:r>
              <w:rPr>
                <w:rFonts w:ascii="Arial" w:cs="Arial" w:eastAsia="Arial" w:hAnsi="Arial"/>
                <w:color w:val="2C2C2C"/>
                <w:sz w:val="18"/>
                <w:szCs w:val="18"/>
              </w:rPr>
              <w:t xml:space="preserve">• </w:t>
            </w:r>
            <w:r>
              <w:rPr>
                <w:rFonts w:ascii="Arial" w:cs="Arial" w:eastAsia="Arial" w:hAnsi="Arial"/>
                <w:color w:val="2C2C2C"/>
                <w:sz w:val="18"/>
                <w:szCs w:val="18"/>
              </w:rPr>
              <w:t xml:space="preserve">Want to minimise IAM vendor sprawl — preference for fewer platforms</w:t>
            </w:r>
          </w:p>
        </w:tc>
      </w:tr>
    </w:tbl>
    <w:p>
      <w:pPr>
        <w:spacing w:before="60" w:after="0"/>
      </w:pPr>
      <w:r>
        <w:t xml:space="preserve"/>
      </w:r>
    </w:p>
    <w:p>
      <w:pPr>
        <w:spacing w:before="80" w:after="80"/>
      </w:pPr>
      <w:r>
        <w:rPr>
          <w:rFonts w:ascii="Arial" w:cs="Arial" w:eastAsia="Arial" w:hAnsi="Arial"/>
          <w:b/>
          <w:bCs/>
          <w:color w:val="1B3A6B"/>
          <w:sz w:val="22"/>
          <w:szCs w:val="22"/>
        </w:rPr>
        <w:t xml:space="preserve">Recommendation: </w:t>
      </w:r>
      <w:r>
        <w:rPr>
          <w:rFonts w:ascii="Arial" w:cs="Arial" w:eastAsia="Arial" w:hAnsi="Arial"/>
          <w:color w:val="2C2C2C"/>
          <w:sz w:val="22"/>
          <w:szCs w:val="22"/>
        </w:rPr>
        <w:t xml:space="preserve">Entra ID P2 + Entra ID Governance (primary) + ForgeRock PingAM (legacy app bridge only)</w:t>
      </w:r>
    </w:p>
    <w:p>
      <w:pPr>
        <w:pStyle w:val="ListParagraph"/>
        <w:numPr>
          <w:ilvl w:val="0"/>
          <w:numId w:val="2"/>
        </w:numPr>
        <w:spacing w:before="40" w:after="40"/>
      </w:pPr>
      <w:r>
        <w:rPr>
          <w:rFonts w:ascii="Arial" w:cs="Arial" w:eastAsia="Arial" w:hAnsi="Arial"/>
          <w:b/>
          <w:bCs/>
          <w:color w:val="1B3A6B"/>
          <w:sz w:val="22"/>
          <w:szCs w:val="22"/>
        </w:rPr>
        <w:t xml:space="preserve">Entra ID as primary IdP: </w:t>
      </w:r>
      <w:r>
        <w:rPr>
          <w:rFonts w:ascii="Arial" w:cs="Arial" w:eastAsia="Arial" w:hAnsi="Arial"/>
          <w:color w:val="2C2C2C"/>
          <w:sz w:val="22"/>
          <w:szCs w:val="22"/>
        </w:rPr>
        <w:t xml:space="preserve">100% of SaaS apps via SAML/OIDC. Conditional Access for risk-based MFA. PIM for admin access.</w:t>
      </w:r>
    </w:p>
    <w:p>
      <w:pPr>
        <w:pStyle w:val="ListParagraph"/>
        <w:numPr>
          <w:ilvl w:val="0"/>
          <w:numId w:val="2"/>
        </w:numPr>
        <w:spacing w:before="40" w:after="40"/>
      </w:pPr>
      <w:r>
        <w:rPr>
          <w:rFonts w:ascii="Arial" w:cs="Arial" w:eastAsia="Arial" w:hAnsi="Arial"/>
          <w:b/>
          <w:bCs/>
          <w:color w:val="1B3A6B"/>
          <w:sz w:val="22"/>
          <w:szCs w:val="22"/>
        </w:rPr>
        <w:t xml:space="preserve">Entra ID Governance: </w:t>
      </w:r>
      <w:r>
        <w:rPr>
          <w:rFonts w:ascii="Arial" w:cs="Arial" w:eastAsia="Arial" w:hAnsi="Arial"/>
          <w:color w:val="2C2C2C"/>
          <w:sz w:val="22"/>
          <w:szCs w:val="22"/>
        </w:rPr>
        <w:t xml:space="preserve">Access reviews, entitlement management, lifecycle workflows (JML) for M365 and Azure workloads.</w:t>
      </w:r>
    </w:p>
    <w:p>
      <w:pPr>
        <w:pStyle w:val="ListParagraph"/>
        <w:numPr>
          <w:ilvl w:val="0"/>
          <w:numId w:val="2"/>
        </w:numPr>
        <w:spacing w:before="40" w:after="40"/>
      </w:pPr>
      <w:r>
        <w:rPr>
          <w:rFonts w:ascii="Arial" w:cs="Arial" w:eastAsia="Arial" w:hAnsi="Arial"/>
          <w:b/>
          <w:bCs/>
          <w:color w:val="1B3A6B"/>
          <w:sz w:val="22"/>
          <w:szCs w:val="22"/>
        </w:rPr>
        <w:t xml:space="preserve">PingGateway or PingAM (tactical): </w:t>
      </w:r>
      <w:r>
        <w:rPr>
          <w:rFonts w:ascii="Arial" w:cs="Arial" w:eastAsia="Arial" w:hAnsi="Arial"/>
          <w:color w:val="2C2C2C"/>
          <w:sz w:val="22"/>
          <w:szCs w:val="22"/>
        </w:rPr>
        <w:t xml:space="preserve">For the 20% legacy apps needing header injection or CAS — deployed as a SAML SP federated FROM Entra ID as IdP.</w:t>
      </w:r>
    </w:p>
    <w:p>
      <w:pPr>
        <w:pStyle w:val="ListParagraph"/>
        <w:numPr>
          <w:ilvl w:val="0"/>
          <w:numId w:val="2"/>
        </w:numPr>
        <w:spacing w:before="40" w:after="40"/>
      </w:pPr>
      <w:r>
        <w:rPr>
          <w:rFonts w:ascii="Arial" w:cs="Arial" w:eastAsia="Arial" w:hAnsi="Arial"/>
          <w:b/>
          <w:bCs/>
          <w:color w:val="1B3A6B"/>
          <w:sz w:val="22"/>
          <w:szCs w:val="22"/>
        </w:rPr>
        <w:t xml:space="preserve">Microsoft Sentinel (not ForgeRock): </w:t>
      </w:r>
      <w:r>
        <w:rPr>
          <w:rFonts w:ascii="Arial" w:cs="Arial" w:eastAsia="Arial" w:hAnsi="Arial"/>
          <w:color w:val="2C2C2C"/>
          <w:sz w:val="22"/>
          <w:szCs w:val="22"/>
        </w:rPr>
        <w:t xml:space="preserve">At E5 investment, Sentinel provides SIEM with native Entra ID log analytics. ForgeRock logs forward to Sentinel via REST.</w:t>
      </w:r>
    </w:p>
    <w:p>
      <w:pPr>
        <w:pStyle w:val="ListParagraph"/>
        <w:numPr>
          <w:ilvl w:val="0"/>
          <w:numId w:val="2"/>
        </w:numPr>
        <w:spacing w:before="40" w:after="40"/>
      </w:pPr>
      <w:r>
        <w:rPr>
          <w:rFonts w:ascii="Arial" w:cs="Arial" w:eastAsia="Arial" w:hAnsi="Arial"/>
          <w:b/>
          <w:bCs/>
          <w:color w:val="1B3A6B"/>
          <w:sz w:val="22"/>
          <w:szCs w:val="22"/>
        </w:rPr>
        <w:t xml:space="preserve">Architect note: </w:t>
      </w:r>
      <w:r>
        <w:rPr>
          <w:rFonts w:ascii="Arial" w:cs="Arial" w:eastAsia="Arial" w:hAnsi="Arial"/>
          <w:color w:val="2C2C2C"/>
          <w:sz w:val="22"/>
          <w:szCs w:val="22"/>
        </w:rPr>
        <w:t xml:space="preserve">This is a pattern where ForgeRock is a bridge, not the primary IAM. Know when to position it that way in an interview — intellectual honesty wins senior roles.</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20"/>
              <w:left w:type="dxa" w:w="320"/>
              <w:bottom w:type="dxa" w:w="80"/>
              <w:right w:type="dxa" w:w="320"/>
            </w:tcMar>
          </w:tcPr>
          <w:p>
            <w:r>
              <w:rPr>
                <w:rFonts w:ascii="Arial" w:cs="Arial" w:eastAsia="Arial" w:hAnsi="Arial"/>
                <w:b/>
                <w:bCs/>
                <w:color w:val="FFFFFF"/>
                <w:sz w:val="44"/>
                <w:szCs w:val="44"/>
              </w:rPr>
              <w:t xml:space="preserve">SECTION 5</w:t>
            </w:r>
          </w:p>
        </w:tc>
      </w:tr>
      <w:tr>
        <w:tc>
          <w:tcPr>
            <w:tcBorders>
              <w:top w:val="none" w:color="FFFFFF" w:sz="0"/>
              <w:left w:val="none" w:color="FFFFFF" w:sz="0"/>
              <w:bottom w:val="none" w:color="FFFFFF" w:sz="0"/>
              <w:right w:val="none" w:color="FFFFFF" w:sz="0"/>
            </w:tcBorders>
            <w:shd w:fill="1B3A6B" w:val="clear"/>
            <w:tcMar>
              <w:top w:type="dxa" w:w="0"/>
              <w:left w:type="dxa" w:w="320"/>
              <w:bottom w:type="dxa" w:w="220"/>
              <w:right w:type="dxa" w:w="320"/>
            </w:tcMar>
          </w:tcPr>
          <w:p>
            <w:r>
              <w:rPr>
                <w:rFonts w:ascii="Arial" w:cs="Arial" w:eastAsia="Arial" w:hAnsi="Arial"/>
                <w:i/>
                <w:iCs/>
                <w:color w:val="B0D0F0"/>
                <w:sz w:val="22"/>
                <w:szCs w:val="22"/>
              </w:rPr>
              <w:t xml:space="preserve">Migration Paths — Moving To and From ForgeRock/Ping</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5.1  Migrating FROM Legacy IAM TO ForgeRock/Ping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Platform</w:t>
            </w:r>
          </w:p>
        </w:tc>
        <w:tc>
          <w:tcPr>
            <w:tcW w:type="dxa" w:w="3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Migration Challenge</w:t>
            </w:r>
          </w:p>
        </w:tc>
        <w:tc>
          <w:tcPr>
            <w:tcW w:type="dxa" w:w="39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Migration Path</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Oracle Identity Manager (OIM)</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SOA/BPEL workflows to FlowableBPMN. Complex OIM adapters → ICF connectors</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Map OIM adapters to ICF connectors. Export JML workflows and remodel in IDM FlowableBPMN. Parallel-run recommended.</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Sun Identity Manager (SIM)</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SIM workflows (Light Process) to IDM Schedules. XML config to JSON</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Export SIM resource adapters → rebuild as ICF connectors. Replace SIM Workflows with IDM Scheduled Tasks. Minimal protocol complexity.</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IBM ISIM / ISAM</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IBM-proprietary adapters, ISAM WebSEAL config → PingAM policy agents/IG</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ICF adapter library covers most IBM targets. WebSEAL junctions → PingGateway routes. ISAM SAML → PingAM IdP.</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CA SiteMinder / CA IAM</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SiteMinder Web Agent → PingAM Web Agent. SiteMinder policy domains → PingAM realms</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Web Agent replacement is like-for-like (Apache/IIS). Policy domain → Realm migration. SiteMinder SAML → PingAM SAML.</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Okta → PingAM/AIC</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OIN integrations must be rebuilt as SAML/OIDC SPs. Okta Workflows → DaVinci or IDM schedules</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Export Okta SAML app configs → import as PingAM SPs. Auth0 Actions → ForgeRock scripted tree nodes.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AD FS → PingAM</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AD FS Relying Party Trusts → PingAM SAML SPs. ClaimRules → PingAM attribute mapping</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ssoadm import-entity per RP Trust. Claims Rules → PingAM SAML attribute mapper config. Usually 2–4 weeks for mid-size deployments.</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5.2  Migrating FROM ForgeRock/Ping TO a Competitor</w:t>
      </w:r>
    </w:p>
    <w:p>
      <w:pPr>
        <w:spacing w:before="80" w:after="80"/>
      </w:pPr>
      <w:r>
        <w:rPr>
          <w:rFonts w:ascii="Arial" w:cs="Arial" w:eastAsia="Arial" w:hAnsi="Arial"/>
          <w:color w:val="2C2C2C"/>
          <w:sz w:val="22"/>
          <w:szCs w:val="22"/>
        </w:rPr>
        <w:t xml:space="preserve">Architects must also be able to advise when a customer is leaving ForgeRock — this intellectual honesty is what builds trust at senior levels.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Platform</w:t>
            </w:r>
          </w:p>
        </w:tc>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You Lose</w:t>
            </w:r>
          </w:p>
        </w:tc>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You Gain</w:t>
            </w:r>
          </w:p>
        </w:tc>
        <w:tc>
          <w:tcPr>
            <w:tcW w:type="dxa" w:w="2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Migration Complexity</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Okta / Auth0</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Protocol depth (UMA, CAS), on-prem option, fine-grained authz, DS direct access</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 experience, OIN catalog, faster time-to-value for SaaS-first</w:t>
            </w:r>
          </w:p>
        </w:tc>
        <w:tc>
          <w:tcPr>
            <w:tcW w:type="dxa" w:w="2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Medium — SAML SPs become Okta app integrations. Trees → Auth0 Actions (logic rebuild required).</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Entra ID</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Custom protocol support, multi-realm flexibility, ICF connector breadth</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Microsoft ecosystem native, reduced vendor count, Conditional Access integration</w:t>
            </w:r>
          </w:p>
        </w:tc>
        <w:tc>
          <w:tcPr>
            <w:tcW w:type="dxa" w:w="2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Medium — ForgeRock becomes SAML SP federated to Entra. IDM JML replaced by Entra Lifecycle Workflows.</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SailPoint (IGA only)</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Not leaving AM — SailPoint supplements, doesn't replace authentication</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Access certification, SoD, role mining not in ForgeRock</w:t>
            </w:r>
          </w:p>
        </w:tc>
        <w:tc>
          <w:tcPr>
            <w:tcW w:type="dxa" w:w="2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Low — additive integration, ForgeRock AM stays as IdP.</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CyberArk</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Not leaving AM — CyberArk supplements for PAM only</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Privileged session recording, JIT access, secrets vault</w:t>
            </w:r>
          </w:p>
        </w:tc>
        <w:tc>
          <w:tcPr>
            <w:tcW w:type="dxa" w:w="2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Low — additive. ForgeRock AM triggers CyberArk REST APIs post-authentication.</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20"/>
              <w:left w:type="dxa" w:w="320"/>
              <w:bottom w:type="dxa" w:w="80"/>
              <w:right w:type="dxa" w:w="320"/>
            </w:tcMar>
          </w:tcPr>
          <w:p>
            <w:r>
              <w:rPr>
                <w:rFonts w:ascii="Arial" w:cs="Arial" w:eastAsia="Arial" w:hAnsi="Arial"/>
                <w:b/>
                <w:bCs/>
                <w:color w:val="FFFFFF"/>
                <w:sz w:val="44"/>
                <w:szCs w:val="44"/>
              </w:rPr>
              <w:t xml:space="preserve">SECTION 6</w:t>
            </w:r>
          </w:p>
        </w:tc>
      </w:tr>
      <w:tr>
        <w:tc>
          <w:tcPr>
            <w:tcBorders>
              <w:top w:val="none" w:color="FFFFFF" w:sz="0"/>
              <w:left w:val="none" w:color="FFFFFF" w:sz="0"/>
              <w:bottom w:val="none" w:color="FFFFFF" w:sz="0"/>
              <w:right w:val="none" w:color="FFFFFF" w:sz="0"/>
            </w:tcBorders>
            <w:shd w:fill="1B3A6B" w:val="clear"/>
            <w:tcMar>
              <w:top w:type="dxa" w:w="0"/>
              <w:left w:type="dxa" w:w="320"/>
              <w:bottom w:type="dxa" w:w="220"/>
              <w:right w:type="dxa" w:w="320"/>
            </w:tcMar>
          </w:tcPr>
          <w:p>
            <w:r>
              <w:rPr>
                <w:rFonts w:ascii="Arial" w:cs="Arial" w:eastAsia="Arial" w:hAnsi="Arial"/>
                <w:i/>
                <w:iCs/>
                <w:color w:val="B0D0F0"/>
                <w:sz w:val="22"/>
                <w:szCs w:val="22"/>
              </w:rPr>
              <w:t xml:space="preserve">Interview Q&amp;A — Competitive Positioning</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Competitive Architecture Questions — Proven Answers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Q1. A customer says "We're evaluating ForgeRock and Okta. Convince me ForgeRock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71C5" w:val="clear"/>
          </w:tcPr>
          <w:p/>
        </w:tc>
        <w:tc>
          <w:tcPr>
            <w:tcBorders>
              <w:top w:val="none" w:color="FFFFFF" w:sz="0"/>
              <w:left w:val="single" w:color="0071C5" w:sz="20"/>
              <w:bottom w:val="none" w:color="FFFFFF" w:sz="0"/>
              <w:right w:val="none" w:color="FFFFFF" w:sz="0"/>
            </w:tcBorders>
            <w:shd w:fill="E8F1FA" w:val="clear"/>
            <w:tcMar>
              <w:top w:type="dxa" w:w="120"/>
              <w:left w:type="dxa" w:w="240"/>
              <w:bottom w:type="dxa" w:w="120"/>
              <w:right w:type="dxa" w:w="240"/>
            </w:tcMar>
          </w:tcPr>
          <w:p>
            <w:r>
              <w:rPr>
                <w:rFonts w:ascii="Arial" w:cs="Arial" w:eastAsia="Arial" w:hAnsi="Arial"/>
                <w:i/>
                <w:iCs/>
                <w:color w:val="1A1A2E"/>
                <w:sz w:val="21"/>
                <w:szCs w:val="21"/>
              </w:rPr>
              <w:t xml:space="preserve">"I'd push back on the premise. Better for whom? At what? Okta is genuinely superior for SaaS app integration catalog breadth and developer experience — if your team has no dedicated IAM engineers and you need 500 SaaS apps in SSO in 90 days, Okta probably wins. But if you're a financial institution running on-premises with 30-year-old mainframes, SAML partners with edge-case attribute requirements, and a need for fine-grained API authorization on customer-facing REST services — ForgeRock is the only platform that can do all of that without custom middleware. The question isn't better. The question is: what does your architecture actually require?"</w:t>
            </w:r>
          </w:p>
        </w:tc>
      </w:tr>
    </w:tbl>
    <w:p>
      <w:pPr>
        <w:spacing w:before="60" w:after="0"/>
      </w:pPr>
      <w:r>
        <w:t xml:space="preserve"/>
      </w:r>
    </w:p>
    <w:p>
      <w:pPr>
        <w:pStyle w:val="Heading3"/>
        <w:spacing w:before="200" w:after="80"/>
      </w:pPr>
      <w:r>
        <w:rPr>
          <w:rFonts w:ascii="Arial" w:cs="Arial" w:eastAsia="Arial" w:hAnsi="Arial"/>
          <w:b/>
          <w:bCs/>
          <w:color w:val="0071C5"/>
          <w:sz w:val="24"/>
          <w:szCs w:val="24"/>
        </w:rPr>
        <w:t xml:space="preserve">Q2. How would you architect an IGA solution if your customer is already on ForgeRock?</w:t>
      </w:r>
    </w:p>
    <w:p>
      <w:pPr>
        <w:spacing w:before="80" w:after="80"/>
      </w:pPr>
      <w:r>
        <w:rPr>
          <w:rFonts w:ascii="Arial" w:cs="Arial" w:eastAsia="Arial" w:hAnsi="Arial"/>
          <w:color w:val="2C2C2C"/>
          <w:sz w:val="22"/>
          <w:szCs w:val="22"/>
        </w:rPr>
        <w:t xml:space="preserve">Assess whether ForgeRock IDM's role and entitlement model is sufficient for the governance requirement. For basic JML with provisioning to a dozen systems, IDM can handle it natively. For formal access certification campaigns, SoD policy enforcement, or AI-driven role mining across thousands of entitlements, you need to add SailPoint IdentityNow or Saviynt on top — not replace ForgeRock. The integration pattern: SailPoint uses SCIM or ForgeRock IDM's REST API as its provisioning target. ForgeRock AM handles authentication; SailPoint handles governance. They are complementary, not competing.</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Q3. Microsoft Entra ID is free with our E5 license. Why would we pay for ForgeRock?</w:t>
      </w:r>
    </w:p>
    <w:p>
      <w:pPr>
        <w:spacing w:before="80" w:after="80"/>
      </w:pPr>
      <w:r>
        <w:rPr>
          <w:rFonts w:ascii="Arial" w:cs="Arial" w:eastAsia="Arial" w:hAnsi="Arial"/>
          <w:color w:val="2C2C2C"/>
          <w:sz w:val="22"/>
          <w:szCs w:val="22"/>
        </w:rPr>
        <w:t xml:space="preserve">Entra ID P2 and Governance capabilities included in E5 are excellent for Microsoft-native workloads. The gaps emerge when you have: (1) legacy on-premises applications that need header injection or CAS authentication — Entra App Proxy is limited here versus PingGateway; (2) CIAM requirements where Entra External ID is still maturing compared to ForgeRock Trees; (3) fine-grained per-request authorisation where PingAuthorize provides ABAC/PBAC that Entra Conditional Access cannot replicate at the API level; (4) complex multi-realm federation with per-SP attribute customisation. The honest answer is: if you're a pure Microsoft shop, maximise Entra first. Use ForgeRock tactically where Entra has gaps.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Q4. SailPoint and ForgeRock both do provisioning. Why have two products?</w:t>
      </w:r>
    </w:p>
    <w:p>
      <w:pPr>
        <w:spacing w:before="80" w:after="80"/>
      </w:pPr>
      <w:r>
        <w:rPr>
          <w:rFonts w:ascii="Arial" w:cs="Arial" w:eastAsia="Arial" w:hAnsi="Arial"/>
          <w:color w:val="2C2C2C"/>
          <w:sz w:val="22"/>
          <w:szCs w:val="22"/>
        </w:rPr>
        <w:t xml:space="preserve">They provision differently and for different purposes. ForgeRock IDM does real-time, event-driven provisioning — a user is created in HR, ForgeRock detects it in milliseconds and provisions AD, email, Slack within seconds. SailPoint does governance-driven provisioning — a manager approves an access request, SailPoint records the approval in its certification campaign, and then provisions via its connector. SailPoint also has the concept of entitlement ownership, access risk scoring, and historical access data — none of which ForgeRock IDM models natively. In practice, large enterprises run both: ForgeRock for real-time lifecycle, SailPoint for governance decisions that drive ForgeRock actions.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Q5. What is the total cost of ownership comparison between ForgeRock AIC and Okta at 100,000 MAUs?</w:t>
      </w:r>
    </w:p>
    <w:p>
      <w:pPr>
        <w:spacing w:before="80" w:after="80"/>
      </w:pPr>
      <w:r>
        <w:rPr>
          <w:rFonts w:ascii="Arial" w:cs="Arial" w:eastAsia="Arial" w:hAnsi="Arial"/>
          <w:color w:val="2C2C2C"/>
          <w:sz w:val="22"/>
          <w:szCs w:val="22"/>
        </w:rPr>
        <w:t xml:space="preserve">At 100,000 MAU: Okta Workforce per-user pricing at enterprise tier typically runs $8–15/user/year base, before MFA add-ons (Okta Verify, factor enrollment), Workflows, Identity Governance, and Advanced Server Access — blended cost can reach $25–40/user. ForgeRock AIC MAU pricing for workforce is typically in a similar range but includes the full AM+IDM+DS stack without add-on modules. The key ForgeRock advantage: no per-app fees, no MFA surcharge per user (MFA is a node in a Tree), no workflow execution fees. The Okta advantage: no infrastructure cost — AIC has no AWS/k8s costs since it's fully managed, but on-prem ForgeRock has significant infrastructure OpEx. Total cost comparison requires full scoping of Okta add-on modules vs. ForgeRock baseline capabilities.</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Q6. When would you recommend IBM Security Verify over ForgeRock?</w:t>
      </w:r>
    </w:p>
    <w:p>
      <w:pPr>
        <w:spacing w:before="80" w:after="80"/>
      </w:pPr>
      <w:r>
        <w:rPr>
          <w:rFonts w:ascii="Arial" w:cs="Arial" w:eastAsia="Arial" w:hAnsi="Arial"/>
          <w:color w:val="2C2C2C"/>
          <w:sz w:val="22"/>
          <w:szCs w:val="22"/>
        </w:rPr>
        <w:t xml:space="preserve">Three scenarios: First, the customer runs significant mainframe infrastructure — z/OS RACF integration is IBM Verify's exclusive differentiator; no other modern IAM platform handles RACF natively. Second, IBM QRadar is the SIEM — IBM Verify sends identity events and receives threat signals back from QRadar in a bidirectional loop that creates an adaptive auth feedback mechanism unique to the IBM stack. Third, the customer has an existing IBM enterprise agreement — bundle pricing can make IBM Verify dramatically cheaper than standalone ForgeRock licensing. Outside these scenarios, ForgeRock typically wins on protocol depth and customisation flexibility.</w:t>
      </w:r>
    </w:p>
    <w:p>
      <w:pPr>
        <w:spacing w:before="60" w:after="0"/>
      </w:pPr>
      <w:r>
        <w:t xml:space="preserve"/>
      </w:r>
    </w:p>
    <w:p>
      <w:pPr>
        <w:pStyle w:val="Heading3"/>
        <w:spacing w:before="200" w:after="80"/>
      </w:pPr>
      <w:r>
        <w:rPr>
          <w:rFonts w:ascii="Arial" w:cs="Arial" w:eastAsia="Arial" w:hAnsi="Arial"/>
          <w:b/>
          <w:bCs/>
          <w:color w:val="0071C5"/>
          <w:sz w:val="24"/>
          <w:szCs w:val="24"/>
        </w:rPr>
        <w:t xml:space="preserve">Q7. What does Zero Trust architecture look like across these platforms?</w:t>
      </w:r>
    </w:p>
    <w:p>
      <w:pPr>
        <w:spacing w:before="80" w:after="80"/>
      </w:pPr>
      <w:r>
        <w:rPr>
          <w:rFonts w:ascii="Arial" w:cs="Arial" w:eastAsia="Arial" w:hAnsi="Arial"/>
          <w:color w:val="2C2C2C"/>
          <w:sz w:val="22"/>
          <w:szCs w:val="22"/>
        </w:rPr>
        <w:t xml:space="preserve">Zero Trust ("never trust, always verify") requires: (1) strong identity assurance at auth time, (2) continuous verification during the session, (3) least-privilege access enforced per-request, and (4) comprehensive audit. Platform roles:</w:t>
      </w:r>
    </w:p>
    <w:p>
      <w:pPr>
        <w:spacing w:before="60" w:after="0"/>
      </w:pPr>
      <w:r>
        <w:t xml:space="preserve"/>
      </w:r>
    </w:p>
    <w:p>
      <w:pPr>
        <w:pStyle w:val="ListParagraph"/>
        <w:numPr>
          <w:ilvl w:val="0"/>
          <w:numId w:val="2"/>
        </w:numPr>
        <w:spacing w:before="40" w:after="40"/>
      </w:pPr>
      <w:r>
        <w:rPr>
          <w:rFonts w:ascii="Arial" w:cs="Arial" w:eastAsia="Arial" w:hAnsi="Arial"/>
          <w:b/>
          <w:bCs/>
          <w:color w:val="1B3A6B"/>
          <w:sz w:val="22"/>
          <w:szCs w:val="22"/>
        </w:rPr>
        <w:t xml:space="preserve">ForgeRock PingAM: </w:t>
      </w:r>
      <w:r>
        <w:rPr>
          <w:rFonts w:ascii="Arial" w:cs="Arial" w:eastAsia="Arial" w:hAnsi="Arial"/>
          <w:color w:val="2C2C2C"/>
          <w:sz w:val="22"/>
          <w:szCs w:val="22"/>
        </w:rPr>
        <w:t xml:space="preserve">Initial authentication + risk scoring. Trees evaluate device trust, geolocation, behavioral risk at login and on every token refresh.</w:t>
      </w:r>
    </w:p>
    <w:p>
      <w:pPr>
        <w:pStyle w:val="ListParagraph"/>
        <w:numPr>
          <w:ilvl w:val="0"/>
          <w:numId w:val="2"/>
        </w:numPr>
        <w:spacing w:before="40" w:after="40"/>
      </w:pPr>
      <w:r>
        <w:rPr>
          <w:rFonts w:ascii="Arial" w:cs="Arial" w:eastAsia="Arial" w:hAnsi="Arial"/>
          <w:b/>
          <w:bCs/>
          <w:color w:val="1B3A6B"/>
          <w:sz w:val="22"/>
          <w:szCs w:val="22"/>
        </w:rPr>
        <w:t xml:space="preserve">PingAuthorize: </w:t>
      </w:r>
      <w:r>
        <w:rPr>
          <w:rFonts w:ascii="Arial" w:cs="Arial" w:eastAsia="Arial" w:hAnsi="Arial"/>
          <w:color w:val="2C2C2C"/>
          <w:sz w:val="22"/>
          <w:szCs w:val="22"/>
        </w:rPr>
        <w:t xml:space="preserve">Per-request ABAC/PBAC decisions at the API layer — the "continuous verification" control point. No other platform in this comparison provides this depth of per-request authorization natively.</w:t>
      </w:r>
    </w:p>
    <w:p>
      <w:pPr>
        <w:pStyle w:val="ListParagraph"/>
        <w:numPr>
          <w:ilvl w:val="0"/>
          <w:numId w:val="2"/>
        </w:numPr>
        <w:spacing w:before="40" w:after="40"/>
      </w:pPr>
      <w:r>
        <w:rPr>
          <w:rFonts w:ascii="Arial" w:cs="Arial" w:eastAsia="Arial" w:hAnsi="Arial"/>
          <w:b/>
          <w:bCs/>
          <w:color w:val="1B3A6B"/>
          <w:sz w:val="22"/>
          <w:szCs w:val="22"/>
        </w:rPr>
        <w:t xml:space="preserve">CyberArk: </w:t>
      </w:r>
      <w:r>
        <w:rPr>
          <w:rFonts w:ascii="Arial" w:cs="Arial" w:eastAsia="Arial" w:hAnsi="Arial"/>
          <w:color w:val="2C2C2C"/>
          <w:sz w:val="22"/>
          <w:szCs w:val="22"/>
        </w:rPr>
        <w:t xml:space="preserve">Privileged access ZT — just-in-time credentials, zero standing privilege, session recording for admin paths.</w:t>
      </w:r>
    </w:p>
    <w:p>
      <w:pPr>
        <w:pStyle w:val="ListParagraph"/>
        <w:numPr>
          <w:ilvl w:val="0"/>
          <w:numId w:val="2"/>
        </w:numPr>
        <w:spacing w:before="40" w:after="40"/>
      </w:pPr>
      <w:r>
        <w:rPr>
          <w:rFonts w:ascii="Arial" w:cs="Arial" w:eastAsia="Arial" w:hAnsi="Arial"/>
          <w:b/>
          <w:bCs/>
          <w:color w:val="1B3A6B"/>
          <w:sz w:val="22"/>
          <w:szCs w:val="22"/>
        </w:rPr>
        <w:t xml:space="preserve">SailPoint/Saviynt: </w:t>
      </w:r>
      <w:r>
        <w:rPr>
          <w:rFonts w:ascii="Arial" w:cs="Arial" w:eastAsia="Arial" w:hAnsi="Arial"/>
          <w:color w:val="2C2C2C"/>
          <w:sz w:val="22"/>
          <w:szCs w:val="22"/>
        </w:rPr>
        <w:t xml:space="preserve">Access governance ZT — ensure users only have the access they need, not historical accumulation (access creep).</w:t>
      </w:r>
    </w:p>
    <w:p>
      <w:pPr>
        <w:pStyle w:val="ListParagraph"/>
        <w:numPr>
          <w:ilvl w:val="0"/>
          <w:numId w:val="2"/>
        </w:numPr>
        <w:spacing w:before="40" w:after="40"/>
      </w:pPr>
      <w:r>
        <w:rPr>
          <w:rFonts w:ascii="Arial" w:cs="Arial" w:eastAsia="Arial" w:hAnsi="Arial"/>
          <w:b/>
          <w:bCs/>
          <w:color w:val="1B3A6B"/>
          <w:sz w:val="22"/>
          <w:szCs w:val="22"/>
        </w:rPr>
        <w:t xml:space="preserve">Okta/Entra ID: </w:t>
      </w:r>
      <w:r>
        <w:rPr>
          <w:rFonts w:ascii="Arial" w:cs="Arial" w:eastAsia="Arial" w:hAnsi="Arial"/>
          <w:color w:val="2C2C2C"/>
          <w:sz w:val="22"/>
          <w:szCs w:val="22"/>
        </w:rPr>
        <w:t xml:space="preserve">Conditional Access provides ZT signals at login — device compliance, location, MFA — but lacks the per-request API-level decision of PingAuthorize.</w:t>
      </w:r>
    </w:p>
    <w:p>
      <w:pPr>
        <w:spacing w:before="60" w:after="0"/>
      </w:pPr>
      <w:r>
        <w:t xml:space="preserve"/>
      </w:r>
    </w:p>
    <w:p>
      <w:pPr>
        <w:spacing w:before="80" w:after="80"/>
      </w:pPr>
      <w:r>
        <w:rPr>
          <w:rFonts w:ascii="Arial" w:cs="Arial" w:eastAsia="Arial" w:hAnsi="Arial"/>
          <w:color w:val="2C2C2C"/>
          <w:sz w:val="22"/>
          <w:szCs w:val="22"/>
        </w:rPr>
        <w:t xml:space="preserve">The key interview point: ForgeRock/Ping is the only vendor in this comparison that natively provides all four ZT pillars (AM + IG through IDM + per-request authz through PingAuthorize + PAM integration). Other vendors require multi-platform assembly.</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20"/>
              <w:left w:type="dxa" w:w="320"/>
              <w:bottom w:type="dxa" w:w="80"/>
              <w:right w:type="dxa" w:w="320"/>
            </w:tcMar>
          </w:tcPr>
          <w:p>
            <w:r>
              <w:rPr>
                <w:rFonts w:ascii="Arial" w:cs="Arial" w:eastAsia="Arial" w:hAnsi="Arial"/>
                <w:b/>
                <w:bCs/>
                <w:color w:val="FFFFFF"/>
                <w:sz w:val="44"/>
                <w:szCs w:val="44"/>
              </w:rPr>
              <w:t xml:space="preserve">SECTION 7</w:t>
            </w:r>
          </w:p>
        </w:tc>
      </w:tr>
      <w:tr>
        <w:tc>
          <w:tcPr>
            <w:tcBorders>
              <w:top w:val="none" w:color="FFFFFF" w:sz="0"/>
              <w:left w:val="none" w:color="FFFFFF" w:sz="0"/>
              <w:bottom w:val="none" w:color="FFFFFF" w:sz="0"/>
              <w:right w:val="none" w:color="FFFFFF" w:sz="0"/>
            </w:tcBorders>
            <w:shd w:fill="1A1A2E" w:val="clear"/>
            <w:tcMar>
              <w:top w:type="dxa" w:w="0"/>
              <w:left w:type="dxa" w:w="320"/>
              <w:bottom w:type="dxa" w:w="220"/>
              <w:right w:type="dxa" w:w="320"/>
            </w:tcMar>
          </w:tcPr>
          <w:p>
            <w:r>
              <w:rPr>
                <w:rFonts w:ascii="Arial" w:cs="Arial" w:eastAsia="Arial" w:hAnsi="Arial"/>
                <w:i/>
                <w:iCs/>
                <w:color w:val="B0D0F0"/>
                <w:sz w:val="22"/>
                <w:szCs w:val="22"/>
              </w:rPr>
              <w:t xml:space="preserve">Architect Cheat Sheet — One-Line Positioning Statements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Platform</w:t>
            </w:r>
          </w:p>
        </w:tc>
        <w:tc>
          <w:tcPr>
            <w:tcW w:type="dxa" w:w="4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One-Line Positioning</w:t>
            </w:r>
          </w:p>
        </w:tc>
        <w:tc>
          <w:tcPr>
            <w:tcW w:type="dxa" w:w="31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Disqualifier (When NOT to Recommend)</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ForgeRock / Ping</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"The enterprise IAM platform with no ceiling — any protocol, any deployment model, any complexity."</w:t>
            </w:r>
          </w:p>
        </w:tc>
        <w:tc>
          <w:tcPr>
            <w:tcW w:type="dxa" w:w="3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Time-constrained SaaS-only rollout with no IAM engineering resources</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Okta Workforce</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"Best SaaS app integration catalog with a developer-first admin experience."</w:t>
            </w:r>
          </w:p>
        </w:tc>
        <w:tc>
          <w:tcPr>
            <w:tcW w:type="dxa" w:w="3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On-premises/air-gapped requirement; heavy SAML attribute customisation at scale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Auth0</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"Developer-owned CIAM for applications — identity as code, not configuration."</w:t>
            </w:r>
          </w:p>
        </w:tc>
        <w:tc>
          <w:tcPr>
            <w:tcW w:type="dxa" w:w="3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Workforce IAM; complex legacy protocol support; budget-constrained high-MAU B2C</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Entra ID</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"The natural IAM platform for Microsoft-first organisations — best when you're already paying for E5."</w:t>
            </w:r>
          </w:p>
        </w:tc>
        <w:tc>
          <w:tcPr>
            <w:tcW w:type="dxa" w:w="3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Non-Microsoft cloud strategy; complex multi-protocol legacy app portfolio</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SailPoint</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"The governance layer — if you need to prove who has access to what and why, and certify it quarterly."</w:t>
            </w:r>
          </w:p>
        </w:tc>
        <w:tc>
          <w:tcPr>
            <w:tcW w:type="dxa" w:w="3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authentication needs; customers who need AM, not IGA</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Saviynt</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"Converged IGA + PAM — one platform for governance and privilege, particularly strong in ERP environments."</w:t>
            </w:r>
          </w:p>
        </w:tc>
        <w:tc>
          <w:tcPr>
            <w:tcW w:type="dxa" w:w="3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Pure authentication use cases; organisations wanting best-of-breed PAM (CyberArk) separately</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CyberArk</w:t>
            </w:r>
          </w:p>
        </w:tc>
        <w:tc>
          <w:tcPr>
            <w:tcW w:type="dxa" w:w="4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"The privileged access security vault — for protecting the keys to your kingdom, not user SSO."</w:t>
            </w:r>
          </w:p>
        </w:tc>
        <w:tc>
          <w:tcPr>
            <w:tcW w:type="dxa" w:w="3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Consumer/workforce SSO; access governance/certification campaigns</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IBM Security Verify</w:t>
            </w:r>
          </w:p>
        </w:tc>
        <w:tc>
          <w:tcPr>
            <w:tcW w:type="dxa" w:w="4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"Enterprise IAM with mainframe-grade heritage and QRadar-native threat intelligence integration."</w:t>
            </w:r>
          </w:p>
        </w:tc>
        <w:tc>
          <w:tcPr>
            <w:tcW w:type="dxa" w:w="3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18"/>
                <w:szCs w:val="18"/>
              </w:rPr>
              <w:t xml:space="preserve">Non-IBM shops; cloud-native architectures; teams needing strong developer tooling</w:t>
            </w:r>
          </w:p>
        </w:tc>
      </w:tr>
    </w:tbl>
    <w:p>
      <w:pPr>
        <w:spacing w:before="60" w:after="0"/>
      </w:pPr>
      <w:r>
        <w:t xml:space="preserve"/>
      </w:r>
    </w:p>
    <w:p>
      <w:pPr>
        <w:pStyle w:val="Heading2"/>
        <w:spacing w:before="260" w:after="120"/>
      </w:pPr>
      <w:r>
        <w:rPr>
          <w:rFonts w:ascii="Arial" w:cs="Arial" w:eastAsia="Arial" w:hAnsi="Arial"/>
          <w:b/>
          <w:bCs/>
          <w:color w:val="1B3A6B"/>
          <w:sz w:val="28"/>
          <w:szCs w:val="28"/>
        </w:rPr>
        <w:t xml:space="preserve">Final Architect Principle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71C5" w:val="clear"/>
          </w:tcPr>
          <w:p/>
        </w:tc>
        <w:tc>
          <w:tcPr>
            <w:tcBorders>
              <w:top w:val="none" w:color="FFFFFF" w:sz="0"/>
              <w:left w:val="single" w:color="0071C5" w:sz="20"/>
              <w:bottom w:val="none" w:color="FFFFFF" w:sz="0"/>
              <w:right w:val="none" w:color="FFFFFF" w:sz="0"/>
            </w:tcBorders>
            <w:shd w:fill="E8F1FA" w:val="clear"/>
            <w:tcMar>
              <w:top w:type="dxa" w:w="120"/>
              <w:left w:type="dxa" w:w="240"/>
              <w:bottom w:type="dxa" w:w="120"/>
              <w:right w:type="dxa" w:w="240"/>
            </w:tcMar>
          </w:tcPr>
          <w:p>
            <w:r>
              <w:rPr>
                <w:rFonts w:ascii="Arial" w:cs="Arial" w:eastAsia="Arial" w:hAnsi="Arial"/>
                <w:i/>
                <w:iCs/>
                <w:color w:val="1A1A2E"/>
                <w:sz w:val="21"/>
                <w:szCs w:val="21"/>
              </w:rPr>
              <w:t xml:space="preserve">"The best architects don't have a favourite platform — they have a favourite outcome. Know every platform deeply enough to recommend the right one, even when it's not ForgeRock. That intellectual honesty is what earns trust at the senior level and closes the engagement."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C5" w:sz="1"/>
              <w:left w:val="single" w:color="0071C5" w:sz="1"/>
              <w:bottom w:val="single" w:color="0071C5" w:sz="1"/>
              <w:right w:val="single" w:color="0071C5" w:sz="1"/>
            </w:tcBorders>
            <w:shd w:fill="1B3A6B" w:val="clear"/>
            <w:tcMar>
              <w:top w:type="dxa" w:w="200"/>
              <w:left w:type="dxa" w:w="320"/>
              <w:bottom w:type="dxa" w:w="200"/>
              <w:right w:type="dxa" w:w="320"/>
            </w:tcMar>
          </w:tcPr>
          <w:p>
            <w:pPr>
              <w:jc w:val="center"/>
            </w:pPr>
            <w:r>
              <w:rPr>
                <w:rFonts w:ascii="Arial" w:cs="Arial" w:eastAsia="Arial" w:hAnsi="Arial"/>
                <w:i/>
                <w:iCs/>
                <w:color w:val="FFFFFF"/>
                <w:sz w:val="20"/>
                <w:szCs w:val="20"/>
              </w:rPr>
              <w:t xml:space="preserve">Prepared by: Senior Architect Engineer — 15+ Years ForgeRock / Ping Identity Experience</w:t>
            </w:r>
          </w:p>
          <w:p>
            <w:pPr>
              <w:jc w:val="center"/>
            </w:pPr>
            <w:r>
              <w:rPr>
                <w:rFonts w:ascii="Arial" w:cs="Arial" w:eastAsia="Arial" w:hAnsi="Arial"/>
                <w:color w:val="A0C0E0"/>
                <w:sz w:val="18"/>
                <w:szCs w:val="18"/>
              </w:rPr>
              <w:t xml:space="preserve">February 2026  |  Interview Reference Edition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1C5" w:sz="4" w:space="4"/>
      </w:pBdr>
      <w:tabs>
        <w:tab w:val="right" w:pos="9360"/>
      </w:tabs>
    </w:pPr>
    <w:r>
      <w:rPr>
        <w:rFonts w:ascii="Arial" w:cs="Arial" w:eastAsia="Arial" w:hAnsi="Arial"/>
        <w:color w:val="888888"/>
        <w:sz w:val="16"/>
        <w:szCs w:val="16"/>
      </w:rPr>
      <w:t xml:space="preserve">© 2026 IAM Architect Training Series</w:t>
    </w:r>
    <w:r>
      <w:rPr>
        <w:rFonts w:ascii="Arial" w:cs="Arial" w:eastAsia="Arial" w:hAnsi="Arial"/>
        <w:b/>
        <w:bCs/>
        <w:color w:val="0071C5"/>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C5" w:sz="4" w:space="4"/>
      </w:pBdr>
      <w:tabs>
        <w:tab w:val="right" w:pos="9360"/>
      </w:tabs>
    </w:pPr>
    <w:r>
      <w:rPr>
        <w:rFonts w:ascii="Arial" w:cs="Arial" w:eastAsia="Arial" w:hAnsi="Arial"/>
        <w:color w:val="1B3A6B"/>
        <w:sz w:val="18"/>
        <w:szCs w:val="18"/>
      </w:rPr>
      <w:t xml:space="preserve">IAM Competitive Landscape — ForgeRock/Ping vs. Modern Solutions</w:t>
    </w:r>
    <w:r>
      <w:rPr>
        <w:rFonts w:ascii="Arial" w:cs="Arial" w:eastAsia="Arial" w:hAnsi="Arial"/>
      </w:rPr>
      <w:t xml:space="preserve">	</w:t>
    </w:r>
    <w:r>
      <w:rPr>
        <w:rFonts w:ascii="Arial" w:cs="Arial" w:eastAsia="Arial" w:hAnsi="Arial"/>
        <w:i/>
        <w:iCs/>
        <w:color w:val="0071C5"/>
        <w:sz w:val="18"/>
        <w:szCs w:val="18"/>
      </w:rPr>
      <w:t xml:space="preserve">Interview Reference Edition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1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2026-02-18T17:31:19.963Z</dcterms:created>
  <dcterms:modified xsi:type="dcterms:W3CDTF">2026-02-18T17:31:19.964Z</dcterms:modified>
</cp:coreProperties>
</file>

<file path=docProps/custom.xml><?xml version="1.0" encoding="utf-8"?>
<Properties xmlns="http://schemas.openxmlformats.org/officeDocument/2006/custom-properties" xmlns:vt="http://schemas.openxmlformats.org/officeDocument/2006/docPropsVTypes"/>
</file>