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4A6466" w:rsidRPr="001470FC" w:rsidRDefault="00C4334B" w:rsidP="00F673CD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81AF4" w:rsidRDefault="001470FC" w:rsidP="00F04707">
      <w:pPr>
        <w:rPr>
          <w:rFonts w:cstheme="minorHAnsi"/>
        </w:rPr>
      </w:pPr>
      <w:r>
        <w:rPr>
          <w:rFonts w:cstheme="minorHAnsi"/>
          <w:color w:val="000000" w:themeColor="text1"/>
        </w:rPr>
        <w:t>2</w:t>
      </w:r>
      <w:r w:rsidR="00DB4A7C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2B41F3">
        <w:t xml:space="preserve">Fazer análise </w:t>
      </w:r>
    </w:p>
    <w:p w:rsidR="00AA7033" w:rsidRPr="00C34DD0" w:rsidRDefault="00CC3DD1" w:rsidP="00F04707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</w:t>
      </w:r>
      <w:r w:rsidR="001C0C87" w:rsidRPr="00C34DD0">
        <w:rPr>
          <w:rFonts w:cstheme="minorHAnsi"/>
          <w:strike/>
        </w:rPr>
        <w:t xml:space="preserve"> </w:t>
      </w:r>
      <w:r w:rsidR="00AA7033" w:rsidRPr="00C34DD0">
        <w:rPr>
          <w:rFonts w:cstheme="minorHAnsi"/>
          <w:strike/>
        </w:rPr>
        <w:t xml:space="preserve">dados </w:t>
      </w:r>
      <w:r w:rsidRPr="00C34DD0">
        <w:rPr>
          <w:rFonts w:cstheme="minorHAnsi"/>
          <w:strike/>
        </w:rPr>
        <w:t xml:space="preserve">individuais e </w:t>
      </w:r>
      <w:r w:rsidR="00AA7033" w:rsidRPr="00C34DD0">
        <w:rPr>
          <w:rFonts w:cstheme="minorHAnsi"/>
          <w:strike/>
        </w:rPr>
        <w:t>totais</w:t>
      </w:r>
      <w:r w:rsidRPr="00C34DD0">
        <w:rPr>
          <w:rFonts w:cstheme="minorHAnsi"/>
          <w:strike/>
        </w:rPr>
        <w:t xml:space="preserve"> (organizar)</w:t>
      </w:r>
    </w:p>
    <w:p w:rsidR="00C501C9" w:rsidRPr="00C34DD0" w:rsidRDefault="00C501C9" w:rsidP="00F04707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135067" w:rsidRPr="00C34DD0" w:rsidRDefault="000A4811" w:rsidP="00F04707">
      <w:pPr>
        <w:rPr>
          <w:rFonts w:cstheme="minorHAnsi"/>
          <w:strike/>
        </w:rPr>
      </w:pPr>
      <w:proofErr w:type="spellStart"/>
      <w:r w:rsidRPr="00C34DD0">
        <w:rPr>
          <w:rFonts w:cstheme="minorHAnsi"/>
          <w:strike/>
        </w:rPr>
        <w:t>Plot</w:t>
      </w:r>
      <w:proofErr w:type="spellEnd"/>
      <w:r w:rsidR="00135067" w:rsidRPr="00C34DD0">
        <w:rPr>
          <w:rFonts w:cstheme="minorHAnsi"/>
          <w:strike/>
        </w:rPr>
        <w:t xml:space="preserve"> Shannon </w:t>
      </w:r>
      <w:proofErr w:type="spellStart"/>
      <w:r w:rsidR="00135067" w:rsidRPr="00C34DD0">
        <w:rPr>
          <w:rFonts w:cstheme="minorHAnsi"/>
          <w:strike/>
        </w:rPr>
        <w:t>pré</w:t>
      </w:r>
      <w:proofErr w:type="spellEnd"/>
      <w:r w:rsidR="00135067" w:rsidRPr="00C34DD0">
        <w:rPr>
          <w:rFonts w:cstheme="minorHAnsi"/>
          <w:strike/>
        </w:rPr>
        <w:t xml:space="preserve"> e pós para cada uma das 24 combinações de parâmetros </w:t>
      </w:r>
    </w:p>
    <w:p w:rsidR="005F34A3" w:rsidRDefault="005F34A3" w:rsidP="00F04707">
      <w:pPr>
        <w:rPr>
          <w:rFonts w:cstheme="minorHAnsi"/>
        </w:rPr>
      </w:pPr>
      <w:r>
        <w:rPr>
          <w:rFonts w:cstheme="minorHAnsi"/>
        </w:rPr>
        <w:t xml:space="preserve">Ver o que Vitor fez com os dados e </w:t>
      </w:r>
      <w:r w:rsidR="0076340A">
        <w:rPr>
          <w:rFonts w:cstheme="minorHAnsi"/>
        </w:rPr>
        <w:t xml:space="preserve">conferir </w:t>
      </w:r>
      <w:r>
        <w:rPr>
          <w:rFonts w:cstheme="minorHAnsi"/>
        </w:rPr>
        <w:t>análise feita por ele</w:t>
      </w:r>
      <w:r w:rsidR="0089230D">
        <w:rPr>
          <w:rFonts w:cstheme="minorHAnsi"/>
        </w:rPr>
        <w:t xml:space="preserve"> / estudar R</w:t>
      </w:r>
    </w:p>
    <w:p w:rsidR="005F34A3" w:rsidRDefault="005F34A3" w:rsidP="00F04707">
      <w:pPr>
        <w:rPr>
          <w:rFonts w:cstheme="minorHAnsi"/>
        </w:rPr>
      </w:pPr>
      <w:r>
        <w:rPr>
          <w:rFonts w:cstheme="minorHAnsi"/>
        </w:rPr>
        <w:t xml:space="preserve">Conferir </w:t>
      </w:r>
      <w:r>
        <w:rPr>
          <w:rFonts w:cstheme="minorHAnsi"/>
        </w:rPr>
        <w:t xml:space="preserve">Delta Shannon </w:t>
      </w:r>
      <w:r>
        <w:rPr>
          <w:rFonts w:cstheme="minorHAnsi"/>
        </w:rPr>
        <w:t xml:space="preserve">e fazer talvez </w:t>
      </w:r>
      <w:proofErr w:type="spellStart"/>
      <w:r>
        <w:rPr>
          <w:rFonts w:cstheme="minorHAnsi"/>
        </w:rPr>
        <w:t>even</w:t>
      </w:r>
      <w:r w:rsidR="008C1E0E">
        <w:rPr>
          <w:rFonts w:cstheme="minorHAnsi"/>
        </w:rPr>
        <w:t>n</w:t>
      </w:r>
      <w:r>
        <w:rPr>
          <w:rFonts w:cstheme="minorHAnsi"/>
        </w:rPr>
        <w:t>ess</w:t>
      </w:r>
      <w:proofErr w:type="spellEnd"/>
      <w:r>
        <w:rPr>
          <w:rFonts w:cstheme="minorHAnsi"/>
        </w:rPr>
        <w:t xml:space="preserve"> também</w:t>
      </w:r>
    </w:p>
    <w:p w:rsidR="005F34A3" w:rsidRPr="005F34A3" w:rsidRDefault="00386B21" w:rsidP="00F04707">
      <w:pPr>
        <w:rPr>
          <w:rFonts w:cstheme="minorHAnsi"/>
        </w:rPr>
      </w:pPr>
      <w:r>
        <w:rPr>
          <w:rFonts w:cstheme="minorHAnsi"/>
        </w:rPr>
        <w:t xml:space="preserve">Normalidade e </w:t>
      </w:r>
      <w:proofErr w:type="spellStart"/>
      <w:r w:rsidR="00D22BCA">
        <w:rPr>
          <w:rFonts w:cstheme="minorHAnsi"/>
        </w:rPr>
        <w:t>Levene</w:t>
      </w:r>
      <w:proofErr w:type="spellEnd"/>
      <w:r w:rsidR="00D22BCA">
        <w:rPr>
          <w:rFonts w:cstheme="minorHAnsi"/>
        </w:rPr>
        <w:t xml:space="preserve"> para cada combinação</w:t>
      </w:r>
    </w:p>
    <w:p w:rsidR="00D22BCA" w:rsidRPr="00D22BCA" w:rsidRDefault="00D22BCA" w:rsidP="00F04707">
      <w:r>
        <w:t>Estudar ANOVA</w:t>
      </w:r>
      <w:r w:rsidR="005F34A3">
        <w:t xml:space="preserve"> – interpretação de resultados</w:t>
      </w:r>
    </w:p>
    <w:p w:rsidR="00CD73F1" w:rsidRDefault="00AB25CD" w:rsidP="00F04707">
      <w:pPr>
        <w:rPr>
          <w:rFonts w:cstheme="minorHAnsi"/>
        </w:rPr>
      </w:pPr>
      <w:r>
        <w:rPr>
          <w:rFonts w:cstheme="minorHAnsi"/>
        </w:rPr>
        <w:t xml:space="preserve">Calcular delta </w:t>
      </w:r>
      <w:proofErr w:type="spellStart"/>
      <w:r>
        <w:rPr>
          <w:rFonts w:cstheme="minorHAnsi"/>
        </w:rPr>
        <w:t>shannon</w:t>
      </w:r>
      <w:proofErr w:type="spellEnd"/>
      <w:r>
        <w:rPr>
          <w:rFonts w:cstheme="minorHAnsi"/>
        </w:rPr>
        <w:t xml:space="preserve"> generalista, metade generalista/especialista e especialista,</w:t>
      </w:r>
      <w:r w:rsidR="00CC3DD1">
        <w:rPr>
          <w:rFonts w:cstheme="minorHAnsi"/>
        </w:rPr>
        <w:t xml:space="preserve"> herbívoros e carnívoros</w:t>
      </w:r>
      <w:r>
        <w:rPr>
          <w:rFonts w:cstheme="minorHAnsi"/>
        </w:rPr>
        <w:t>.</w:t>
      </w:r>
    </w:p>
    <w:p w:rsidR="00C500D6" w:rsidRPr="006F508F" w:rsidRDefault="00D75C8E" w:rsidP="005314F7">
      <w:r>
        <w:t xml:space="preserve">Anova outros gráficos </w:t>
      </w:r>
    </w:p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Pr="006F508F" w:rsidRDefault="00C500D6" w:rsidP="005314F7"/>
    <w:p w:rsidR="00C500D6" w:rsidRDefault="00C500D6" w:rsidP="005314F7"/>
    <w:p w:rsidR="00C573BF" w:rsidRPr="006F508F" w:rsidRDefault="00C573BF" w:rsidP="005314F7">
      <w:bookmarkStart w:id="0" w:name="_GoBack"/>
      <w:bookmarkEnd w:id="0"/>
    </w:p>
    <w:p w:rsidR="00C500D6" w:rsidRPr="006F508F" w:rsidRDefault="00C500D6" w:rsidP="005314F7"/>
    <w:p w:rsidR="00C500D6" w:rsidRPr="006F508F" w:rsidRDefault="00C500D6" w:rsidP="005314F7"/>
    <w:p w:rsidR="005314F7" w:rsidRPr="006F508F" w:rsidRDefault="005314F7" w:rsidP="005314F7">
      <w:pPr>
        <w:rPr>
          <w:b/>
        </w:rPr>
      </w:pPr>
      <w:r w:rsidRPr="006F508F">
        <w:rPr>
          <w:b/>
        </w:rPr>
        <w:lastRenderedPageBreak/>
        <w:t>Artigos</w:t>
      </w:r>
      <w:r w:rsidR="00EE67C7" w:rsidRPr="006F508F">
        <w:rPr>
          <w:b/>
        </w:rPr>
        <w:t xml:space="preserve"> para ler/ver</w:t>
      </w:r>
      <w:r w:rsidRPr="006F508F">
        <w:rPr>
          <w:b/>
        </w:rPr>
        <w:t>:</w:t>
      </w:r>
    </w:p>
    <w:p w:rsidR="005314F7" w:rsidRDefault="005314F7" w:rsidP="005314F7">
      <w:pPr>
        <w:rPr>
          <w:lang w:val="en-US"/>
        </w:rPr>
      </w:pPr>
      <w:r w:rsidRPr="00D711C7">
        <w:rPr>
          <w:lang w:val="en-US"/>
        </w:rPr>
        <w:t xml:space="preserve">Linking </w:t>
      </w:r>
      <w:proofErr w:type="spellStart"/>
      <w:r w:rsidRPr="00D711C7">
        <w:rPr>
          <w:lang w:val="en-US"/>
        </w:rPr>
        <w:t>behaviour</w:t>
      </w:r>
      <w:proofErr w:type="spellEnd"/>
      <w:r w:rsidRPr="00D711C7">
        <w:rPr>
          <w:lang w:val="en-US"/>
        </w:rPr>
        <w:t xml:space="preserve"> to dynamics of populations and communities: application of novel approaches in </w:t>
      </w:r>
      <w:proofErr w:type="spellStart"/>
      <w:r w:rsidRPr="00D711C7">
        <w:rPr>
          <w:lang w:val="en-US"/>
        </w:rPr>
        <w:t>behavioural</w:t>
      </w:r>
      <w:proofErr w:type="spellEnd"/>
      <w:r w:rsidRPr="00D711C7">
        <w:rPr>
          <w:lang w:val="en-US"/>
        </w:rPr>
        <w:t xml:space="preserve"> ecology to conservation</w:t>
      </w:r>
    </w:p>
    <w:p w:rsidR="005314F7" w:rsidRDefault="005314F7" w:rsidP="005314F7">
      <w:pPr>
        <w:rPr>
          <w:lang w:val="en-US"/>
        </w:rPr>
      </w:pPr>
      <w:r w:rsidRPr="00D711C7">
        <w:rPr>
          <w:lang w:val="en-US"/>
        </w:rPr>
        <w:t>Adaptation to climate change through genetic accommodation and assimilation of plastic phenotypes</w:t>
      </w:r>
    </w:p>
    <w:p w:rsidR="005314F7" w:rsidRDefault="005314F7" w:rsidP="005314F7">
      <w:pPr>
        <w:rPr>
          <w:lang w:val="en-US"/>
        </w:rPr>
      </w:pPr>
      <w:r w:rsidRPr="00D711C7">
        <w:rPr>
          <w:lang w:val="en-US"/>
        </w:rPr>
        <w:t>Beyond buying time: The role of plasticity in phenotypic adaptation to rapid environmental change</w:t>
      </w:r>
    </w:p>
    <w:p w:rsidR="005314F7" w:rsidRPr="005314F7" w:rsidRDefault="005314F7" w:rsidP="005314F7">
      <w:pPr>
        <w:rPr>
          <w:rFonts w:cstheme="minorHAnsi"/>
          <w:lang w:val="en-US"/>
        </w:rPr>
      </w:pPr>
      <w:r w:rsidRPr="005314F7">
        <w:rPr>
          <w:rFonts w:cstheme="minorHAnsi"/>
          <w:lang w:val="en-US"/>
        </w:rPr>
        <w:t>The consequences of mass mortality events for the structure and dynamics of biological communities</w:t>
      </w:r>
      <w:r w:rsidR="00174C69">
        <w:rPr>
          <w:rFonts w:cstheme="minorHAnsi"/>
          <w:lang w:val="en-US"/>
        </w:rPr>
        <w:t xml:space="preserve"> (</w:t>
      </w:r>
      <w:proofErr w:type="spellStart"/>
      <w:r w:rsidR="00174C69">
        <w:rPr>
          <w:rFonts w:cstheme="minorHAnsi"/>
          <w:lang w:val="en-US"/>
        </w:rPr>
        <w:t>baixar</w:t>
      </w:r>
      <w:proofErr w:type="spellEnd"/>
      <w:r w:rsidR="00174C69">
        <w:rPr>
          <w:rFonts w:cstheme="minorHAnsi"/>
          <w:lang w:val="en-US"/>
        </w:rPr>
        <w:t>)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Evolutionary tipping points in the capacity to adapt to environmental change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Environmental harshness is positively correlated with intraspecific divergence in mammals and birds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The evolution of individual variation in communication strategies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>Big brains stabilize populations and facilitate colonization of variable habitats in birds</w:t>
      </w:r>
    </w:p>
    <w:p w:rsidR="005314F7" w:rsidRDefault="005314F7" w:rsidP="005314F7">
      <w:pPr>
        <w:rPr>
          <w:lang w:val="en-US"/>
        </w:rPr>
      </w:pPr>
      <w:r w:rsidRPr="003A4DB0">
        <w:rPr>
          <w:lang w:val="en-US"/>
        </w:rPr>
        <w:t xml:space="preserve">Regulatory mechanisms link phenotypic plasticity to </w:t>
      </w:r>
      <w:proofErr w:type="spellStart"/>
      <w:r w:rsidRPr="003A4DB0">
        <w:rPr>
          <w:lang w:val="en-US"/>
        </w:rPr>
        <w:t>evolvability</w:t>
      </w:r>
      <w:proofErr w:type="spellEnd"/>
    </w:p>
    <w:p w:rsidR="005314F7" w:rsidRDefault="005314F7" w:rsidP="00F04707">
      <w:pPr>
        <w:rPr>
          <w:lang w:val="en-US"/>
        </w:rPr>
      </w:pPr>
      <w:r w:rsidRPr="003A4DB0">
        <w:rPr>
          <w:lang w:val="en-US"/>
        </w:rPr>
        <w:t>Is plasticity caused by single genes?</w:t>
      </w:r>
    </w:p>
    <w:sectPr w:rsidR="0053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E3D92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35067"/>
    <w:rsid w:val="00146030"/>
    <w:rsid w:val="00146166"/>
    <w:rsid w:val="001470FC"/>
    <w:rsid w:val="001575CE"/>
    <w:rsid w:val="00157BBC"/>
    <w:rsid w:val="001618C1"/>
    <w:rsid w:val="00161CD1"/>
    <w:rsid w:val="00165B50"/>
    <w:rsid w:val="00172AA7"/>
    <w:rsid w:val="00174C69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B8E"/>
    <w:rsid w:val="001D75CB"/>
    <w:rsid w:val="001E347E"/>
    <w:rsid w:val="001E3EC4"/>
    <w:rsid w:val="001E470C"/>
    <w:rsid w:val="001E6DD3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0B9E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A08C3"/>
    <w:rsid w:val="003A36A4"/>
    <w:rsid w:val="003A7F50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6C4F"/>
    <w:rsid w:val="004D2AF5"/>
    <w:rsid w:val="004D5393"/>
    <w:rsid w:val="004E5A02"/>
    <w:rsid w:val="004F1660"/>
    <w:rsid w:val="004F30DF"/>
    <w:rsid w:val="004F401E"/>
    <w:rsid w:val="004F47B2"/>
    <w:rsid w:val="004F65BF"/>
    <w:rsid w:val="004F6C91"/>
    <w:rsid w:val="004F6EE2"/>
    <w:rsid w:val="00506AAA"/>
    <w:rsid w:val="00514517"/>
    <w:rsid w:val="0051632B"/>
    <w:rsid w:val="0052079E"/>
    <w:rsid w:val="00522A30"/>
    <w:rsid w:val="00523DD8"/>
    <w:rsid w:val="00525C8F"/>
    <w:rsid w:val="005314F7"/>
    <w:rsid w:val="00534B0B"/>
    <w:rsid w:val="00536DC8"/>
    <w:rsid w:val="0054582D"/>
    <w:rsid w:val="0054793C"/>
    <w:rsid w:val="005500DC"/>
    <w:rsid w:val="00551645"/>
    <w:rsid w:val="00551FA2"/>
    <w:rsid w:val="00552969"/>
    <w:rsid w:val="005553C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5E411A"/>
    <w:rsid w:val="005F2C46"/>
    <w:rsid w:val="005F34A3"/>
    <w:rsid w:val="00605F89"/>
    <w:rsid w:val="0061081F"/>
    <w:rsid w:val="006223DA"/>
    <w:rsid w:val="006234C2"/>
    <w:rsid w:val="006239A6"/>
    <w:rsid w:val="00627D56"/>
    <w:rsid w:val="006309B1"/>
    <w:rsid w:val="00635292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508F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340A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39A9"/>
    <w:rsid w:val="007E3AA6"/>
    <w:rsid w:val="007E6D92"/>
    <w:rsid w:val="007F125E"/>
    <w:rsid w:val="007F19E2"/>
    <w:rsid w:val="007F2931"/>
    <w:rsid w:val="008002A1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230D"/>
    <w:rsid w:val="008946FC"/>
    <w:rsid w:val="008B417B"/>
    <w:rsid w:val="008B41A7"/>
    <w:rsid w:val="008B5501"/>
    <w:rsid w:val="008B5888"/>
    <w:rsid w:val="008C1E0E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689D"/>
    <w:rsid w:val="00966AAB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718A7"/>
    <w:rsid w:val="00C72614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3DD1"/>
    <w:rsid w:val="00CC79C2"/>
    <w:rsid w:val="00CD00EE"/>
    <w:rsid w:val="00CD30A9"/>
    <w:rsid w:val="00CD3FD4"/>
    <w:rsid w:val="00CD6728"/>
    <w:rsid w:val="00CD68FA"/>
    <w:rsid w:val="00CD73F1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5B1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1122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2D18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11116</TotalTime>
  <Pages>2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660</cp:revision>
  <dcterms:created xsi:type="dcterms:W3CDTF">2019-02-27T02:14:00Z</dcterms:created>
  <dcterms:modified xsi:type="dcterms:W3CDTF">2019-10-10T05:15:00Z</dcterms:modified>
</cp:coreProperties>
</file>