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Pr="008731BE" w:rsidRDefault="008731BE" w:rsidP="008731BE">
      <w:pPr>
        <w:rPr>
          <w:strike/>
        </w:rPr>
      </w:pPr>
      <w:bookmarkStart w:id="0" w:name="_GoBack"/>
      <w:r w:rsidRPr="008731BE">
        <w:rPr>
          <w:strike/>
        </w:rPr>
        <w:t>Como o artigo de resiliência serve?</w:t>
      </w:r>
    </w:p>
    <w:bookmarkEnd w:id="0"/>
    <w:p w:rsidR="00AC309A" w:rsidRDefault="00AC309A"/>
    <w:sectPr w:rsidR="00AC3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4376C"/>
    <w:rsid w:val="00651D86"/>
    <w:rsid w:val="008731BE"/>
    <w:rsid w:val="00A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1165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4</cp:revision>
  <dcterms:created xsi:type="dcterms:W3CDTF">2019-07-23T01:09:00Z</dcterms:created>
  <dcterms:modified xsi:type="dcterms:W3CDTF">2019-07-26T04:54:00Z</dcterms:modified>
</cp:coreProperties>
</file>