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3D12AB" w:rsidRDefault="00581F57" w:rsidP="003D12AB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>Cadastro de Empresas</w:t>
      </w:r>
    </w:p>
    <w:p w:rsidR="00CD1F8F" w:rsidRDefault="00581F57" w:rsidP="00CD1F8F">
      <w:pPr>
        <w:pStyle w:val="PargrafodaLista"/>
        <w:numPr>
          <w:ilvl w:val="0"/>
          <w:numId w:val="1"/>
        </w:numPr>
        <w:ind w:right="-994"/>
        <w:rPr>
          <w:b/>
          <w:sz w:val="28"/>
        </w:rPr>
      </w:pPr>
      <w:r>
        <w:t>Para abrir a tela de ca</w:t>
      </w:r>
      <w:r w:rsidR="001D3527">
        <w:t xml:space="preserve">dastro de empresa acesse o </w:t>
      </w:r>
      <w:proofErr w:type="gramStart"/>
      <w:r w:rsidR="001D3527">
        <w:t>menu</w:t>
      </w:r>
      <w:proofErr w:type="gramEnd"/>
      <w:r w:rsidR="001D3527">
        <w:t xml:space="preserve"> “Cadastros -&gt; Empresas...” :</w:t>
      </w:r>
    </w:p>
    <w:p w:rsidR="00CD1F8F" w:rsidRDefault="00CD1F8F" w:rsidP="00CD1F8F">
      <w:pPr>
        <w:pStyle w:val="PargrafodaLista"/>
        <w:ind w:left="-414" w:right="-994"/>
      </w:pPr>
    </w:p>
    <w:p w:rsidR="0020536A" w:rsidRPr="00CD1F8F" w:rsidRDefault="0052689A" w:rsidP="00CD1F8F">
      <w:pPr>
        <w:pStyle w:val="PargrafodaLista"/>
        <w:ind w:left="-414" w:right="-994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2594610" cy="2232660"/>
            <wp:effectExtent l="0" t="0" r="0" b="0"/>
            <wp:docPr id="25" name="Imagem 25" descr="C:\Users\Emerson\Desktop\Manual do usuário\menu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enuEmpres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F57">
        <w:t xml:space="preserve"> </w:t>
      </w:r>
    </w:p>
    <w:p w:rsidR="0020536A" w:rsidRDefault="0020536A" w:rsidP="006361C3">
      <w:pPr>
        <w:pStyle w:val="PargrafodaLista"/>
        <w:ind w:left="-414" w:right="-994"/>
      </w:pPr>
    </w:p>
    <w:p w:rsidR="003D12AB" w:rsidRDefault="00581F57" w:rsidP="006361C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0002E505" wp14:editId="0A1899A8">
            <wp:extent cx="6212460" cy="3593805"/>
            <wp:effectExtent l="0" t="0" r="0" b="6985"/>
            <wp:docPr id="3" name="Imagem 3" descr="C:\Users\Emerson\Desktop\Manual do usuário\tela_cad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tela_cadEmpres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13" cy="360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C3" w:rsidRDefault="006361C3" w:rsidP="006361C3">
      <w:pPr>
        <w:pStyle w:val="PargrafodaLista"/>
        <w:ind w:left="-414" w:right="-994"/>
        <w:rPr>
          <w:b/>
          <w:sz w:val="28"/>
        </w:rPr>
      </w:pPr>
    </w:p>
    <w:p w:rsidR="008B2A0C" w:rsidRPr="00A14682" w:rsidRDefault="0047159F" w:rsidP="008B2A0C">
      <w:pPr>
        <w:pStyle w:val="PargrafodaLista"/>
        <w:numPr>
          <w:ilvl w:val="0"/>
          <w:numId w:val="1"/>
        </w:numPr>
        <w:ind w:right="-994"/>
        <w:rPr>
          <w:b/>
          <w:sz w:val="28"/>
        </w:rPr>
      </w:pPr>
      <w:r>
        <w:t xml:space="preserve">Nem todas as empresas possuem todos os sistemas da DB1 – Global Software, portanto faz-se necessário informar os sistemas que a empresa </w:t>
      </w:r>
      <w:r w:rsidR="007D37C5">
        <w:t>utiliza.</w:t>
      </w:r>
      <w:r>
        <w:t xml:space="preserve"> </w:t>
      </w:r>
      <w:r w:rsidR="007D37C5">
        <w:t>P</w:t>
      </w:r>
      <w:r>
        <w:t xml:space="preserve">ara isso utilize o componente de consulta (Descrito no </w:t>
      </w:r>
      <w:r w:rsidR="000033E5">
        <w:t>“Padrão de tela de cadastro”</w:t>
      </w:r>
      <w:r>
        <w:t>)</w:t>
      </w:r>
      <w:r w:rsidR="000033E5">
        <w:t xml:space="preserve"> para informar os sistemas que a empresa em questão terá acesso.</w:t>
      </w:r>
      <w:bookmarkStart w:id="0" w:name="_GoBack"/>
      <w:bookmarkEnd w:id="0"/>
    </w:p>
    <w:sectPr w:rsidR="008B2A0C" w:rsidRPr="00A14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562" w:rsidRDefault="00317562" w:rsidP="005F08CB">
      <w:pPr>
        <w:spacing w:after="0" w:line="240" w:lineRule="auto"/>
      </w:pPr>
      <w:r>
        <w:separator/>
      </w:r>
    </w:p>
  </w:endnote>
  <w:endnote w:type="continuationSeparator" w:id="0">
    <w:p w:rsidR="00317562" w:rsidRDefault="00317562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562" w:rsidRDefault="00317562" w:rsidP="005F08CB">
      <w:pPr>
        <w:spacing w:after="0" w:line="240" w:lineRule="auto"/>
      </w:pPr>
      <w:r>
        <w:separator/>
      </w:r>
    </w:p>
  </w:footnote>
  <w:footnote w:type="continuationSeparator" w:id="0">
    <w:p w:rsidR="00317562" w:rsidRDefault="00317562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17562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14682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8959</TotalTime>
  <Pages>6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110</cp:revision>
  <dcterms:created xsi:type="dcterms:W3CDTF">2014-10-10T00:49:00Z</dcterms:created>
  <dcterms:modified xsi:type="dcterms:W3CDTF">2014-11-06T23:55:00Z</dcterms:modified>
</cp:coreProperties>
</file>