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F3C73"/>
          <w:sz w:val="40"/>
        </w:rPr>
        <w:t>Topological Neuro-Symbolic Engine (T-NSE): Object-Centric Spatial Induction for the Abstraction and Reasoning Corpus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F3C73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Official Technical Paper — Kaggle ARC Prize 2026 (Paper Track)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Track:</w:t>
            </w:r>
            <w:r>
              <w:rPr>
                <w:rFonts w:ascii="Calibri" w:hAnsi="Calibri"/>
                <w:color w:val="24292F"/>
                <w:sz w:val="19"/>
              </w:rPr>
              <w:t xml:space="preserve"> Main Track (ARC-AGI-2 / ARC-AGI-3)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Author:</w:t>
            </w:r>
            <w:r>
              <w:rPr>
                <w:rFonts w:ascii="Calibri" w:hAnsi="Calibri"/>
                <w:color w:val="24292F"/>
                <w:sz w:val="19"/>
              </w:rPr>
              <w:t xml:space="preserve"> Emerson Noé José dos Santos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Official Verified Submission ID (Main Track):</w:t>
            </w:r>
            <w:r>
              <w:rPr>
                <w:rFonts w:ascii="Calibri" w:hAnsi="Calibri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F3C73"/>
                <w:sz w:val="17"/>
              </w:rPr>
              <w:t>57107077</w:t>
            </w:r>
            <w:r>
              <w:rPr>
                <w:rFonts w:ascii="Calibri" w:hAnsi="Calibri"/>
                <w:color w:val="24292F"/>
                <w:sz w:val="19"/>
              </w:rPr>
              <w:t xml:space="preserve"> (T-NSE v6)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Project Notebook:</w:t>
            </w:r>
            <w:r>
              <w:rPr>
                <w:rFonts w:ascii="Calibri" w:hAnsi="Calibri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F3C73"/>
                <w:sz w:val="17"/>
              </w:rPr>
              <w:t>Neuro-Simbolic_Espacial_Topologico_ARC.ipynb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Official Repository:</w:t>
            </w:r>
            <w:r>
              <w:rPr>
                <w:rFonts w:ascii="Calibri" w:hAnsi="Calibri"/>
                <w:color w:val="24292F"/>
                <w:sz w:val="19"/>
              </w:rPr>
              <w:t xml:space="preserve"> </w:t>
            </w:r>
            <w:r>
              <w:rPr>
                <w:rFonts w:ascii="Calibri" w:hAnsi="Calibri"/>
                <w:color w:val="0969DA"/>
                <w:sz w:val="19"/>
                <w:u w:val="single"/>
              </w:rPr>
              <w:t>github.com/emersonnjsantos/Arq_Neuro-Simbolic_Espacial_Topologico_ARC (https://github.com/emersonnjsantos/Arq_Neuro-Simbolic_Espacial_Topologico_ARC)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8"/>
        </w:rPr>
        <w:t>Executive Abstract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The *Abstraction and Reasoning Corpus* (ARC) challenges artificial intelligence systems to acquire novel skills from a handful of demonstrations without task-specific pre-training. Dominant AI paradigms face a fundamental dichotomy: large language models (LLMs) and vision-language models (VLMs) suffer from spatial blindness and coordinate hallucinations caused by serializing 2D discrete grids into 1D token sequences; conversely, pure brute-force symbolic program synthesis quickly collapses due to combinatorial explosion </w:t>
      </w:r>
      <w:r>
        <w:rPr>
          <w:rFonts w:ascii="Cambria Math" w:hAnsi="Cambria Math"/>
          <w:i/>
          <w:color w:val="0F3C73"/>
          <w:sz w:val="20"/>
        </w:rPr>
        <w:t>O(|D|^L)</w:t>
      </w:r>
      <w:r>
        <w:rPr>
          <w:rFonts w:ascii="Calibri" w:hAnsi="Calibri"/>
          <w:color w:val="24292F"/>
          <w:sz w:val="20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To bridge this divide, we introduce the </w:t>
      </w:r>
      <w:r>
        <w:rPr>
          <w:rFonts w:ascii="Calibri" w:hAnsi="Calibri"/>
          <w:b/>
          <w:color w:val="24292F"/>
          <w:sz w:val="20"/>
        </w:rPr>
        <w:t>Topological Neuro-Symbolic Engine (T-NSE)</w:t>
      </w:r>
      <w:r>
        <w:rPr>
          <w:rFonts w:ascii="Calibri" w:hAnsi="Calibri"/>
          <w:color w:val="24292F"/>
          <w:sz w:val="20"/>
        </w:rPr>
        <w:t>. T-NSE decouples visual reasoning into three synergistic stages grounded in cognitive *Core Knowledge priors*: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Topological Object Perception:</w:t>
      </w:r>
      <w:r>
        <w:rPr>
          <w:rFonts w:ascii="Calibri" w:hAnsi="Calibri"/>
          <w:color w:val="24292F"/>
          <w:sz w:val="20"/>
        </w:rPr>
        <w:t xml:space="preserve"> Discrete decomposition of the input lattice into invariant physical entities and coherent boundary manifolds using configurable connectivity (4- or 8-connectivity);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Topological Scene Graph (TSG):</w:t>
      </w:r>
      <w:r>
        <w:rPr>
          <w:rFonts w:ascii="Calibri" w:hAnsi="Calibri"/>
          <w:color w:val="24292F"/>
          <w:sz w:val="20"/>
        </w:rPr>
        <w:t xml:space="preserve"> Construction of an attributed relational graph capturing spatial adjacency, enclosure within interior cavities (topological holes), and relative centroid offset vectors;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Hypothesis-Pruned Symbolic Synthesis with Deterministic Verification:</w:t>
      </w:r>
      <w:r>
        <w:rPr>
          <w:rFonts w:ascii="Calibri" w:hAnsi="Calibri"/>
          <w:color w:val="24292F"/>
          <w:sz w:val="20"/>
        </w:rPr>
        <w:t xml:space="preserve"> Shortest-first search over a compact, strongly-typed Domain-Specific Language (DSL), pruned by relational heuristics and strictly verified under zero loss (</w:t>
      </w:r>
      <w:r>
        <w:rPr>
          <w:rFonts w:ascii="Cambria Math" w:hAnsi="Cambria Math"/>
          <w:i/>
          <w:color w:val="0F3C73"/>
          <w:sz w:val="20"/>
        </w:rPr>
        <w:t>Loss = 0</w:t>
      </w:r>
      <w:r>
        <w:rPr>
          <w:rFonts w:ascii="Calibri" w:hAnsi="Calibri"/>
          <w:color w:val="24292F"/>
          <w:sz w:val="20"/>
        </w:rPr>
        <w:t>) across 100% of demonstration pairs.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The architecture was implemented end-to-end in Python/NumPy, validated on canonical ARC benchmarks (including official challenge </w:t>
      </w:r>
      <w:r>
        <w:rPr>
          <w:rFonts w:ascii="Consolas" w:hAnsi="Consolas"/>
          <w:b/>
          <w:color w:val="0F3C73"/>
          <w:sz w:val="18"/>
        </w:rPr>
        <w:t>007bbfb7</w:t>
      </w:r>
      <w:r>
        <w:rPr>
          <w:rFonts w:ascii="Calibri" w:hAnsi="Calibri"/>
          <w:color w:val="24292F"/>
          <w:sz w:val="20"/>
        </w:rPr>
        <w:t xml:space="preserve">), and executed offline inside Kaggle's evaluation environment, achieving an officially scored entry under </w:t>
      </w:r>
      <w:r>
        <w:rPr>
          <w:rFonts w:ascii="Calibri" w:hAnsi="Calibri"/>
          <w:b/>
          <w:color w:val="24292F"/>
          <w:sz w:val="20"/>
        </w:rPr>
        <w:t>Submission ID `57107077`</w:t>
      </w:r>
      <w:r>
        <w:rPr>
          <w:rFonts w:ascii="Calibri" w:hAnsi="Calibri"/>
          <w:color w:val="24292F"/>
          <w:sz w:val="20"/>
        </w:rPr>
        <w:t>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8"/>
        </w:rPr>
        <w:t>1. Theoretical Motivation &amp; The "Why" (Theory &amp; Progress)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4"/>
        </w:rPr>
        <w:t>1.1 The Pitfalls of Connectionism and Blind Symbolism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ARC (Chollet, 2019) was designed to measure *skill-acquisition efficiency* rather than crystallized statistical knowledge. Deep connectionist architectures and autoregressive LLMs treat </w:t>
      </w:r>
      <w:r>
        <w:rPr>
          <w:rFonts w:ascii="Cambria Math" w:hAnsi="Cambria Math"/>
          <w:i/>
          <w:color w:val="0F3C73"/>
          <w:sz w:val="20"/>
        </w:rPr>
        <w:t>H × W</w:t>
      </w:r>
      <w:r>
        <w:rPr>
          <w:rFonts w:ascii="Calibri" w:hAnsi="Calibri"/>
          <w:color w:val="24292F"/>
          <w:sz w:val="20"/>
        </w:rPr>
        <w:t xml:space="preserve"> grids as flattened string sequences. This linearization destroys fundamental two-dimensional topological locality, rendering models incapable of systematically verifying spatial predicates such as "lies inside a cavity", "touches the boundary", or "preserves bilateral symmetry".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On the other hand, addressing ARC through unguided brute-force search over a domain-specific language leads to an intractable combinatorial search space: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0F3C73"/>
          <w:sz w:val="22"/>
        </w:rPr>
        <w:t>N(L) = ∑_{d=1..L} |D|^d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Even for a modest vocabulary of </w:t>
      </w:r>
      <w:r>
        <w:rPr>
          <w:rFonts w:ascii="Cambria Math" w:hAnsi="Cambria Math"/>
          <w:i/>
          <w:color w:val="0F3C73"/>
          <w:sz w:val="20"/>
        </w:rPr>
        <w:t>|D| = 75</w:t>
      </w:r>
      <w:r>
        <w:rPr>
          <w:rFonts w:ascii="Calibri" w:hAnsi="Calibri"/>
          <w:color w:val="24292F"/>
          <w:sz w:val="20"/>
        </w:rPr>
        <w:t xml:space="preserve"> primitives, evaluating compositions up to depth </w:t>
      </w:r>
      <w:r>
        <w:rPr>
          <w:rFonts w:ascii="Cambria Math" w:hAnsi="Cambria Math"/>
          <w:i/>
          <w:color w:val="0F3C73"/>
          <w:sz w:val="20"/>
        </w:rPr>
        <w:t>L = 3</w:t>
      </w:r>
      <w:r>
        <w:rPr>
          <w:rFonts w:ascii="Calibri" w:hAnsi="Calibri"/>
          <w:color w:val="24292F"/>
          <w:sz w:val="20"/>
        </w:rPr>
        <w:t xml:space="preserve"> requires testing more than </w:t>
      </w:r>
      <w:r>
        <w:rPr>
          <w:rFonts w:ascii="Cambria Math" w:hAnsi="Cambria Math"/>
          <w:i/>
          <w:color w:val="0F3C73"/>
          <w:sz w:val="20"/>
        </w:rPr>
        <w:t>420,000</w:t>
      </w:r>
      <w:r>
        <w:rPr>
          <w:rFonts w:ascii="Calibri" w:hAnsi="Calibri"/>
          <w:color w:val="24292F"/>
          <w:sz w:val="20"/>
        </w:rPr>
        <w:t xml:space="preserve"> candidate programs per task. In competitions such as ARC-AGI-2, where over 100 hidden tasks must be solved within strict offline CPU quotas, blind search inevitably triggers runtime timeouts and out-of-memory errors.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4"/>
        </w:rPr>
        <w:t>1.2 Cognitive Foundations: Core Knowledge Priors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Human solvers solve most ARC tasks within seconds without thousands of gradient updates. This efficiency originates from *Core Knowledge Priors* (Spelke &amp; Kinzler, 2007; Chollet, 2019):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Objectness &amp; Cohesion:</w:t>
      </w:r>
      <w:r>
        <w:rPr>
          <w:rFonts w:ascii="Calibri" w:hAnsi="Calibri"/>
          <w:color w:val="24292F"/>
          <w:sz w:val="20"/>
        </w:rPr>
        <w:t xml:space="preserve"> Contiguous same-colored pixels move and transform as solid, indivisible physical objects;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Topological Invariants:</w:t>
      </w:r>
      <w:r>
        <w:rPr>
          <w:rFonts w:ascii="Calibri" w:hAnsi="Calibri"/>
          <w:color w:val="24292F"/>
          <w:sz w:val="20"/>
        </w:rPr>
        <w:t xml:space="preserve"> Connectivity, closed contours, and the number of enclosed cavities (discrete analogues of the Euler characteristic) persist across translation, rotation, and non-destructive recoloring;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Goal-Directed Morphisms:</w:t>
      </w:r>
      <w:r>
        <w:rPr>
          <w:rFonts w:ascii="Calibri" w:hAnsi="Calibri"/>
          <w:color w:val="24292F"/>
          <w:sz w:val="20"/>
        </w:rPr>
        <w:t xml:space="preserve"> Transformations between input and output represent structured operations applied to identified entities rather than arbitrary pixel-level noise.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T-NSE explicitly bakes these three axioms into its representational state, shrinking the search space from raw pixel lattice configurations (</w:t>
      </w:r>
      <w:r>
        <w:rPr>
          <w:rFonts w:ascii="Cambria Math" w:hAnsi="Cambria Math"/>
          <w:i/>
          <w:color w:val="0F3C73"/>
          <w:sz w:val="20"/>
        </w:rPr>
        <w:t>~ 10^{900}</w:t>
      </w:r>
      <w:r>
        <w:rPr>
          <w:rFonts w:ascii="Calibri" w:hAnsi="Calibri"/>
          <w:color w:val="24292F"/>
          <w:sz w:val="20"/>
        </w:rPr>
        <w:t xml:space="preserve"> states on </w:t>
      </w:r>
      <w:r>
        <w:rPr>
          <w:rFonts w:ascii="Cambria Math" w:hAnsi="Cambria Math"/>
          <w:i/>
          <w:color w:val="0F3C73"/>
          <w:sz w:val="20"/>
        </w:rPr>
        <w:t>30 × 30</w:t>
      </w:r>
      <w:r>
        <w:rPr>
          <w:rFonts w:ascii="Calibri" w:hAnsi="Calibri"/>
          <w:color w:val="24292F"/>
          <w:sz w:val="20"/>
        </w:rPr>
        <w:t xml:space="preserve"> grids) down to structured object graph morphisms (</w:t>
      </w:r>
      <w:r>
        <w:rPr>
          <w:rFonts w:ascii="Cambria Math" w:hAnsi="Cambria Math"/>
          <w:i/>
          <w:color w:val="0F3C73"/>
          <w:sz w:val="20"/>
        </w:rPr>
        <w:t>~ 10^3</w:t>
      </w:r>
      <w:r>
        <w:rPr>
          <w:rFonts w:ascii="Calibri" w:hAnsi="Calibri"/>
          <w:color w:val="24292F"/>
          <w:sz w:val="20"/>
        </w:rPr>
        <w:t xml:space="preserve"> verified candidate programs).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8"/>
        </w:rPr>
        <w:t>2. Mathematical Formalization of the Architecture (Completeness &amp; Novelty)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T-NSE organizes spatial induction into an end-to-end deterministic pipeline structured across five sequential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72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Pipeline Stage</w:t>
            </w:r>
          </w:p>
        </w:tc>
        <w:tc>
          <w:tcPr>
            <w:tcW w:type="dxa" w:w="2016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Module</w:t>
            </w:r>
          </w:p>
        </w:tc>
        <w:tc>
          <w:tcPr>
            <w:tcW w:type="dxa" w:w="3600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Formal Operation &amp; Mathematical Mechanism</w:t>
            </w:r>
          </w:p>
        </w:tc>
        <w:tc>
          <w:tcPr>
            <w:tcW w:type="dxa" w:w="2016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Output Representation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0. Raw Ingestion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Input Grid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G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Parse raw task JSON into discrete 2D integer lattice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G ∈ \{0,…,9\}^{H × W}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Raw Discrete Lattice</w:t>
            </w:r>
          </w:p>
        </w:tc>
      </w:tr>
      <w:tr>
        <w:trPr>
          <w:cantSplit/>
        </w:trPr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Stage 1 · Perception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ARCObjectExtractor</w:t>
            </w:r>
          </w:p>
        </w:tc>
        <w:tc>
          <w:tcPr>
            <w:tcW w:type="dxa" w:w="360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Multilayer color filtering; 4- or 8-connectivity labeling (OpenCV / pure-NumPy BFS)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Entity Set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O = \{o_i = \langle c_i, M_i, b_i, A_i, c_i \rangle\}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Stage 2 · Topology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build_scene_graph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Boundary flood-fill cavity detection (</w:t>
            </w:r>
            <w:r>
              <w:rPr>
                <w:rFonts w:ascii="Consolas" w:hAnsi="Consolas"/>
                <w:b/>
                <w:color w:val="0F3C73"/>
                <w:sz w:val="16"/>
              </w:rPr>
              <w:t>enclosed_cells</w:t>
            </w:r>
            <w:r>
              <w:rPr>
                <w:rFonts w:ascii="Calibri" w:hAnsi="Calibri"/>
                <w:color w:val="24292F"/>
                <w:sz w:val="18"/>
              </w:rPr>
              <w:t>); typed relation extraction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Attributed Graph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G = (V, E)</w:t>
            </w:r>
            <w:r>
              <w:rPr>
                <w:rFonts w:ascii="Calibri" w:hAnsi="Calibri"/>
                <w:color w:val="24292F"/>
                <w:sz w:val="18"/>
              </w:rPr>
              <w:t xml:space="preserve"> with </w:t>
            </w:r>
            <w:r>
              <w:rPr>
                <w:rFonts w:ascii="Consolas" w:hAnsi="Consolas"/>
                <w:b/>
                <w:color w:val="0F3C73"/>
                <w:sz w:val="16"/>
              </w:rPr>
              <w:t>contains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adjacent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Δ\mathbf{c}_{ij}</w:t>
            </w:r>
          </w:p>
        </w:tc>
      </w:tr>
      <w:tr>
        <w:trPr>
          <w:cantSplit/>
        </w:trPr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Stage 3 · Pruning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prune_dsl</w:t>
            </w:r>
          </w:p>
        </w:tc>
        <w:tc>
          <w:tcPr>
            <w:tcW w:type="dxa" w:w="360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Pairwise training deltas (shape preservation, scale factor, transpositions, active colors)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Filtered Sub-DSL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D* ⊂ D</w:t>
            </w:r>
            <w:r>
              <w:rPr>
                <w:rFonts w:ascii="Calibri" w:hAnsi="Calibri"/>
                <w:color w:val="24292F"/>
                <w:sz w:val="18"/>
              </w:rPr>
              <w:t xml:space="preserve"> (3 to 15 active primitives)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Stage 4 · Synthesis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ARCSymbolicEngine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Shortest-first enumerative search (depth 1–2); verification loss $\sum \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P(I_k) - O_k\</w:t>
            </w:r>
          </w:p>
        </w:tc>
      </w:tr>
      <w:tr>
        <w:trPr>
          <w:cantSplit/>
        </w:trPr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Stage 5 · Inference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Submission Generator</w:t>
            </w:r>
          </w:p>
        </w:tc>
        <w:tc>
          <w:tcPr>
            <w:tcW w:type="dxa" w:w="360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Apply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P^*(I_{test})</w:t>
            </w:r>
            <w:r>
              <w:rPr>
                <w:rFonts w:ascii="Calibri" w:hAnsi="Calibri"/>
                <w:color w:val="24292F"/>
                <w:sz w:val="18"/>
              </w:rPr>
              <w:t xml:space="preserve">; compile </w:t>
            </w:r>
            <w:r>
              <w:rPr>
                <w:rFonts w:ascii="Consolas" w:hAnsi="Consolas"/>
                <w:b/>
                <w:color w:val="0F3C73"/>
                <w:sz w:val="16"/>
              </w:rPr>
              <w:t>attempt_1</w:t>
            </w:r>
            <w:r>
              <w:rPr>
                <w:rFonts w:ascii="Calibri" w:hAnsi="Calibri"/>
                <w:color w:val="24292F"/>
                <w:sz w:val="18"/>
              </w:rPr>
              <w:t xml:space="preserve"> &amp; </w:t>
            </w:r>
            <w:r>
              <w:rPr>
                <w:rFonts w:ascii="Consolas" w:hAnsi="Consolas"/>
                <w:b/>
                <w:color w:val="0F3C73"/>
                <w:sz w:val="16"/>
              </w:rPr>
              <w:t>attempt_2</w:t>
            </w:r>
            <w:r>
              <w:rPr>
                <w:rFonts w:ascii="Calibri" w:hAnsi="Calibri"/>
                <w:color w:val="24292F"/>
                <w:sz w:val="18"/>
              </w:rPr>
              <w:t xml:space="preserve"> into </w:t>
            </w:r>
            <w:r>
              <w:rPr>
                <w:rFonts w:ascii="Consolas" w:hAnsi="Consolas"/>
                <w:b/>
                <w:color w:val="0F3C73"/>
                <w:sz w:val="16"/>
              </w:rPr>
              <w:t>/kaggle/working/submission.json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Scored Kaggle ARC-AGI-2 Submission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4"/>
        </w:rPr>
        <w:t>2.1 Discrete Perception and Object Extraction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Given an input discrete lattice </w:t>
      </w:r>
      <w:r>
        <w:rPr>
          <w:rFonts w:ascii="Cambria Math" w:hAnsi="Cambria Math"/>
          <w:i/>
          <w:color w:val="0F3C73"/>
          <w:sz w:val="20"/>
        </w:rPr>
        <w:t>G ∈ \{0, …, 9\}^{H × W}</w:t>
      </w:r>
      <w:r>
        <w:rPr>
          <w:rFonts w:ascii="Calibri" w:hAnsi="Calibri"/>
          <w:color w:val="24292F"/>
          <w:sz w:val="20"/>
        </w:rPr>
        <w:t>, background cells (</w:t>
      </w:r>
      <w:r>
        <w:rPr>
          <w:rFonts w:ascii="Cambria Math" w:hAnsi="Cambria Math"/>
          <w:i/>
          <w:color w:val="0F3C73"/>
          <w:sz w:val="20"/>
        </w:rPr>
        <w:t>c = 0</w:t>
      </w:r>
      <w:r>
        <w:rPr>
          <w:rFonts w:ascii="Calibri" w:hAnsi="Calibri"/>
          <w:color w:val="24292F"/>
          <w:sz w:val="20"/>
        </w:rPr>
        <w:t xml:space="preserve">) are segregated, and each foreground color </w:t>
      </w:r>
      <w:r>
        <w:rPr>
          <w:rFonts w:ascii="Cambria Math" w:hAnsi="Cambria Math"/>
          <w:i/>
          <w:color w:val="0F3C73"/>
          <w:sz w:val="20"/>
        </w:rPr>
        <w:t>c ∈ \{1, …, 9\}</w:t>
      </w:r>
      <w:r>
        <w:rPr>
          <w:rFonts w:ascii="Calibri" w:hAnsi="Calibri"/>
          <w:color w:val="24292F"/>
          <w:sz w:val="20"/>
        </w:rPr>
        <w:t xml:space="preserve"> is segmented into connected components. Every detected object </w:t>
      </w:r>
      <w:r>
        <w:rPr>
          <w:rFonts w:ascii="Cambria Math" w:hAnsi="Cambria Math"/>
          <w:i/>
          <w:color w:val="0F3C73"/>
          <w:sz w:val="20"/>
        </w:rPr>
        <w:t>o_i</w:t>
      </w:r>
      <w:r>
        <w:rPr>
          <w:rFonts w:ascii="Calibri" w:hAnsi="Calibri"/>
          <w:color w:val="24292F"/>
          <w:sz w:val="20"/>
        </w:rPr>
        <w:t xml:space="preserve"> is formalized as a 5-tuple: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0F3C73"/>
          <w:sz w:val="22"/>
        </w:rPr>
        <w:t>o_i = ⟨ c_i, M_i, b_i, A_i, c_i ⟩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Where: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mbria Math" w:hAnsi="Cambria Math"/>
          <w:i/>
          <w:color w:val="0F3C73"/>
          <w:sz w:val="20"/>
        </w:rPr>
        <w:t>c_i ∈ \{1, …, 9\}</w:t>
      </w:r>
      <w:r>
        <w:rPr>
          <w:rFonts w:ascii="Calibri" w:hAnsi="Calibri"/>
          <w:color w:val="24292F"/>
          <w:sz w:val="20"/>
        </w:rPr>
        <w:t xml:space="preserve"> is the categorical color label;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mbria Math" w:hAnsi="Cambria Math"/>
          <w:i/>
          <w:color w:val="0F3C73"/>
          <w:sz w:val="20"/>
        </w:rPr>
        <w:t>M_i ∈ \{0, 1\}^{H × W}</w:t>
      </w:r>
      <w:r>
        <w:rPr>
          <w:rFonts w:ascii="Calibri" w:hAnsi="Calibri"/>
          <w:color w:val="24292F"/>
          <w:sz w:val="20"/>
        </w:rPr>
        <w:t xml:space="preserve"> is the binary spatial support mask;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mbria Math" w:hAnsi="Cambria Math"/>
          <w:i/>
          <w:color w:val="0F3C73"/>
          <w:sz w:val="20"/>
        </w:rPr>
        <w:t>b_i = (x_i, y_i, w_i, h_i)</w:t>
      </w:r>
      <w:r>
        <w:rPr>
          <w:rFonts w:ascii="Calibri" w:hAnsi="Calibri"/>
          <w:color w:val="24292F"/>
          <w:sz w:val="20"/>
        </w:rPr>
        <w:t xml:space="preserve"> is the minimal axis-aligned bounding box;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mbria Math" w:hAnsi="Cambria Math"/>
          <w:i/>
          <w:color w:val="0F3C73"/>
          <w:sz w:val="20"/>
        </w:rPr>
        <w:t>A_i = ∑_{x,y} M_i(x,y)</w:t>
      </w:r>
      <w:r>
        <w:rPr>
          <w:rFonts w:ascii="Calibri" w:hAnsi="Calibri"/>
          <w:color w:val="24292F"/>
          <w:sz w:val="20"/>
        </w:rPr>
        <w:t xml:space="preserve"> is the discrete pixel mass;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mbria Math" w:hAnsi="Cambria Math"/>
          <w:i/>
          <w:color w:val="0F3C73"/>
          <w:sz w:val="20"/>
        </w:rPr>
        <w:t>c_i = (\bar{x}_i, \bar{y}_i)</w:t>
      </w:r>
      <w:r>
        <w:rPr>
          <w:rFonts w:ascii="Calibri" w:hAnsi="Calibri"/>
          <w:color w:val="24292F"/>
          <w:sz w:val="20"/>
        </w:rPr>
        <w:t xml:space="preserve"> is the spatial centroid.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4292F"/>
          <w:sz w:val="20"/>
        </w:rPr>
        <w:t>Configurable Discrete Topology:</w:t>
      </w:r>
      <w:r>
        <w:rPr>
          <w:rFonts w:ascii="Calibri" w:hAnsi="Calibri"/>
          <w:color w:val="24292F"/>
          <w:sz w:val="20"/>
        </w:rPr>
        <w:t xml:space="preserve"> Component connectivity is parameterized via </w:t>
      </w:r>
      <w:r>
        <w:rPr>
          <w:rFonts w:ascii="Consolas" w:hAnsi="Consolas"/>
          <w:b/>
          <w:color w:val="0F3C73"/>
          <w:sz w:val="18"/>
        </w:rPr>
        <w:t>connectivity=4</w:t>
      </w:r>
      <w:r>
        <w:rPr>
          <w:rFonts w:ascii="Calibri" w:hAnsi="Calibri"/>
          <w:color w:val="24292F"/>
          <w:sz w:val="20"/>
        </w:rPr>
        <w:t xml:space="preserve"> (ARC's strict orthogonal convention) or </w:t>
      </w:r>
      <w:r>
        <w:rPr>
          <w:rFonts w:ascii="Consolas" w:hAnsi="Consolas"/>
          <w:b/>
          <w:color w:val="0F3C73"/>
          <w:sz w:val="18"/>
        </w:rPr>
        <w:t>connectivity=8</w:t>
      </w:r>
      <w:r>
        <w:rPr>
          <w:rFonts w:ascii="Calibri" w:hAnsi="Calibri"/>
          <w:color w:val="24292F"/>
          <w:sz w:val="20"/>
        </w:rPr>
        <w:t xml:space="preserve"> (diagonal merging). The labeling module wraps </w:t>
      </w:r>
      <w:r>
        <w:rPr>
          <w:rFonts w:ascii="Consolas" w:hAnsi="Consolas"/>
          <w:b/>
          <w:color w:val="0F3C73"/>
          <w:sz w:val="18"/>
        </w:rPr>
        <w:t>cv2.connectedComponents</w:t>
      </w:r>
      <w:r>
        <w:rPr>
          <w:rFonts w:ascii="Calibri" w:hAnsi="Calibri"/>
          <w:color w:val="24292F"/>
          <w:sz w:val="20"/>
        </w:rPr>
        <w:t xml:space="preserve"> when OpenCV is present, with an automatic fallback to pure NumPy Breadth-First Search (BFS) to guarantee zero-dependency reproducibility.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4"/>
        </w:rPr>
        <w:t>2.2 The Topological Scene Graph (TSG)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Visual perception is represented as a directed attributed relational graph </w:t>
      </w:r>
      <w:r>
        <w:rPr>
          <w:rFonts w:ascii="Cambria Math" w:hAnsi="Cambria Math"/>
          <w:i/>
          <w:color w:val="0F3C73"/>
          <w:sz w:val="20"/>
        </w:rPr>
        <w:t>G = (V, E)</w:t>
      </w:r>
      <w:r>
        <w:rPr>
          <w:rFonts w:ascii="Calibri" w:hAnsi="Calibri"/>
          <w:color w:val="24292F"/>
          <w:sz w:val="20"/>
        </w:rPr>
        <w:t xml:space="preserve">, where vertices </w:t>
      </w:r>
      <w:r>
        <w:rPr>
          <w:rFonts w:ascii="Cambria Math" w:hAnsi="Cambria Math"/>
          <w:i/>
          <w:color w:val="0F3C73"/>
          <w:sz w:val="20"/>
        </w:rPr>
        <w:t>V = \{o_1, …, o_n\}</w:t>
      </w:r>
      <w:r>
        <w:rPr>
          <w:rFonts w:ascii="Calibri" w:hAnsi="Calibri"/>
          <w:color w:val="24292F"/>
          <w:sz w:val="20"/>
        </w:rPr>
        <w:t xml:space="preserve"> denote isolated physical objects and directed edges </w:t>
      </w:r>
      <w:r>
        <w:rPr>
          <w:rFonts w:ascii="Cambria Math" w:hAnsi="Cambria Math"/>
          <w:i/>
          <w:color w:val="0F3C73"/>
          <w:sz w:val="20"/>
        </w:rPr>
        <w:t>e_{ij} = (o_i, o_j, r, Δ \mathbf{c}_{ij}) ∈ E</w:t>
      </w:r>
      <w:r>
        <w:rPr>
          <w:rFonts w:ascii="Calibri" w:hAnsi="Calibri"/>
          <w:color w:val="24292F"/>
          <w:sz w:val="20"/>
        </w:rPr>
        <w:t xml:space="preserve"> encode exact spatial predicates: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Topological Containment (`contains`):</w:t>
      </w:r>
      <w:r>
        <w:rPr>
          <w:rFonts w:ascii="Calibri" w:hAnsi="Calibri"/>
          <w:color w:val="24292F"/>
          <w:sz w:val="20"/>
        </w:rPr>
        <w:t xml:space="preserve"> Object </w:t>
      </w:r>
      <w:r>
        <w:rPr>
          <w:rFonts w:ascii="Cambria Math" w:hAnsi="Cambria Math"/>
          <w:i/>
          <w:color w:val="0F3C73"/>
          <w:sz w:val="20"/>
        </w:rPr>
        <w:t>o_j</w:t>
      </w:r>
      <w:r>
        <w:rPr>
          <w:rFonts w:ascii="Calibri" w:hAnsi="Calibri"/>
          <w:color w:val="24292F"/>
          <w:sz w:val="20"/>
        </w:rPr>
        <w:t xml:space="preserve"> is entirely enveloped within an interior cavity (hole) of </w:t>
      </w:r>
      <w:r>
        <w:rPr>
          <w:rFonts w:ascii="Cambria Math" w:hAnsi="Cambria Math"/>
          <w:i/>
          <w:color w:val="0F3C73"/>
          <w:sz w:val="20"/>
        </w:rPr>
        <w:t>o_i</w:t>
      </w:r>
      <w:r>
        <w:rPr>
          <w:rFonts w:ascii="Calibri" w:hAnsi="Calibri"/>
          <w:color w:val="24292F"/>
          <w:sz w:val="20"/>
        </w:rPr>
        <w:t xml:space="preserve">. Cavities are computed via </w:t>
      </w:r>
      <w:r>
        <w:rPr>
          <w:rFonts w:ascii="Consolas" w:hAnsi="Consolas"/>
          <w:b/>
          <w:color w:val="0F3C73"/>
          <w:sz w:val="18"/>
        </w:rPr>
        <w:t>enclosed_cells(\mathcal{M}_i)</w:t>
      </w:r>
      <w:r>
        <w:rPr>
          <w:rFonts w:ascii="Calibri" w:hAnsi="Calibri"/>
          <w:color w:val="24292F"/>
          <w:sz w:val="20"/>
        </w:rPr>
        <w:t>: a flood-fill from all four grid boundaries marks empty exterior pixels; any non-mask cell unreachable from the boundary constitutes an interior hole. Each node records its hole cell count (</w:t>
      </w:r>
      <w:r>
        <w:rPr>
          <w:rFonts w:ascii="Cambria Math" w:hAnsi="Cambria Math"/>
          <w:i/>
          <w:color w:val="0F3C73"/>
          <w:sz w:val="20"/>
        </w:rPr>
        <w:t>n_{\text{hole}}</w:t>
      </w:r>
      <w:r>
        <w:rPr>
          <w:rFonts w:ascii="Calibri" w:hAnsi="Calibri"/>
          <w:color w:val="24292F"/>
          <w:sz w:val="20"/>
        </w:rPr>
        <w:t>).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Orthogonal Adjacency (`adjacent`):</w:t>
      </w:r>
      <w:r>
        <w:rPr>
          <w:rFonts w:ascii="Calibri" w:hAnsi="Calibri"/>
          <w:color w:val="24292F"/>
          <w:sz w:val="20"/>
        </w:rPr>
        <w:t xml:space="preserve"> Support masks of </w:t>
      </w:r>
      <w:r>
        <w:rPr>
          <w:rFonts w:ascii="Cambria Math" w:hAnsi="Cambria Math"/>
          <w:i/>
          <w:color w:val="0F3C73"/>
          <w:sz w:val="20"/>
        </w:rPr>
        <w:t>o_i</w:t>
      </w:r>
      <w:r>
        <w:rPr>
          <w:rFonts w:ascii="Calibri" w:hAnsi="Calibri"/>
          <w:color w:val="24292F"/>
          <w:sz w:val="20"/>
        </w:rPr>
        <w:t xml:space="preserve"> and </w:t>
      </w:r>
      <w:r>
        <w:rPr>
          <w:rFonts w:ascii="Cambria Math" w:hAnsi="Cambria Math"/>
          <w:i/>
          <w:color w:val="0F3C73"/>
          <w:sz w:val="20"/>
        </w:rPr>
        <w:t>o_j</w:t>
      </w:r>
      <w:r>
        <w:rPr>
          <w:rFonts w:ascii="Calibri" w:hAnsi="Calibri"/>
          <w:color w:val="24292F"/>
          <w:sz w:val="20"/>
        </w:rPr>
        <w:t xml:space="preserve"> touch with a Manhattan distance </w:t>
      </w:r>
      <w:r>
        <w:rPr>
          <w:rFonts w:ascii="Cambria Math" w:hAnsi="Cambria Math"/>
          <w:i/>
          <w:color w:val="0F3C73"/>
          <w:sz w:val="20"/>
        </w:rPr>
        <w:t>≤ 1</w:t>
      </w:r>
      <w:r>
        <w:rPr>
          <w:rFonts w:ascii="Calibri" w:hAnsi="Calibri"/>
          <w:color w:val="24292F"/>
          <w:sz w:val="20"/>
        </w:rPr>
        <w:t xml:space="preserve"> (</w:t>
      </w:r>
      <w:r>
        <w:rPr>
          <w:rFonts w:ascii="Cambria Math" w:hAnsi="Cambria Math"/>
          <w:i/>
          <w:color w:val="0F3C73"/>
          <w:sz w:val="20"/>
        </w:rPr>
        <w:t>\text{dist}(M_i, M_j) ≤ 1</w:t>
      </w:r>
      <w:r>
        <w:rPr>
          <w:rFonts w:ascii="Calibri" w:hAnsi="Calibri"/>
          <w:color w:val="24292F"/>
          <w:sz w:val="20"/>
        </w:rPr>
        <w:t>).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Relative Centroid Vector (`delta`):</w:t>
      </w:r>
      <w:r>
        <w:rPr>
          <w:rFonts w:ascii="Calibri" w:hAnsi="Calibri"/>
          <w:color w:val="24292F"/>
          <w:sz w:val="20"/>
        </w:rPr>
        <w:t xml:space="preserve"> The relative offset between centroids: </w:t>
      </w:r>
      <w:r>
        <w:rPr>
          <w:rFonts w:ascii="Cambria Math" w:hAnsi="Cambria Math"/>
          <w:i/>
          <w:color w:val="0F3C73"/>
          <w:sz w:val="20"/>
        </w:rPr>
        <w:t>Δ \mathbf{c}_{ij} = \mathbf{c}_j - c_i</w:t>
      </w:r>
      <w:r>
        <w:rPr>
          <w:rFonts w:ascii="Calibri" w:hAnsi="Calibri"/>
          <w:color w:val="24292F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4"/>
        </w:rPr>
        <w:t>2.3 Strongly-Typed Domain-Specific Language (DSL)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T-NSE defines a compact, typed DSL comprising 75 primitives organized into five functional families: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Family</w:t>
            </w:r>
          </w:p>
        </w:tc>
        <w:tc>
          <w:tcPr>
            <w:tcW w:type="dxa" w:w="5040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Primitives</w:t>
            </w:r>
          </w:p>
        </w:tc>
        <w:tc>
          <w:tcPr>
            <w:tcW w:type="dxa" w:w="172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Cardinality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Affine (Dihedral Group $\mathcal{D}_4$)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rot90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rot180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rot270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flip_h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flip_v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transpose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592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Topological</w:t>
            </w:r>
          </w:p>
        </w:tc>
        <w:tc>
          <w:tcPr>
            <w:tcW w:type="dxa" w:w="504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fill_holes(c)</w:t>
            </w:r>
            <w:r>
              <w:rPr>
                <w:rFonts w:ascii="Calibri" w:hAnsi="Calibri"/>
                <w:color w:val="24292F"/>
                <w:sz w:val="18"/>
              </w:rPr>
              <w:t xml:space="preserve">: flood-fills enclosed cavities with color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c ∈ \{1..9\}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Palette / Colorimetric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recolor_all(c)</w:t>
            </w:r>
            <w:r>
              <w:rPr>
                <w:rFonts w:ascii="Calibri" w:hAnsi="Calibri"/>
                <w:color w:val="24292F"/>
                <w:sz w:val="18"/>
              </w:rPr>
              <w:t xml:space="preserve">: recolors all foreground cells to color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c ∈ \{1..9\}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592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Geometric (Translation)</w:t>
            </w:r>
          </w:p>
        </w:tc>
        <w:tc>
          <w:tcPr>
            <w:tcW w:type="dxa" w:w="504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translate(dx, dy)</w:t>
            </w:r>
            <w:r>
              <w:rPr>
                <w:rFonts w:ascii="Calibri" w:hAnsi="Calibri"/>
                <w:color w:val="24292F"/>
                <w:sz w:val="18"/>
              </w:rPr>
              <w:t xml:space="preserve"> for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dx, dy ∈ \{-3..3\} \setminus \{(0,0)\}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Structural / Fractal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fractal_self_tile</w:t>
            </w:r>
            <w:r>
              <w:rPr>
                <w:rFonts w:ascii="Calibri" w:hAnsi="Calibri"/>
                <w:color w:val="24292F"/>
                <w:sz w:val="18"/>
              </w:rPr>
              <w:t xml:space="preserve"> (Kronecker self-tiling), </w:t>
            </w:r>
            <w:r>
              <w:rPr>
                <w:rFonts w:ascii="Consolas" w:hAnsi="Consolas"/>
                <w:b/>
                <w:color w:val="0F3C73"/>
                <w:sz w:val="16"/>
              </w:rPr>
              <w:t>upscale(k)</w:t>
            </w:r>
            <w:r>
              <w:rPr>
                <w:rFonts w:ascii="Calibri" w:hAnsi="Calibri"/>
                <w:color w:val="24292F"/>
                <w:sz w:val="18"/>
              </w:rPr>
              <w:t xml:space="preserve"> for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k ∈ \{2, 3\}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592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Identity</w:t>
            </w:r>
          </w:p>
        </w:tc>
        <w:tc>
          <w:tcPr>
            <w:tcW w:type="dxa" w:w="504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identity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Total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75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Two structural primitives leverage linear algebra via Kronecker products (</w:t>
      </w:r>
      <w:r>
        <w:rPr>
          <w:rFonts w:ascii="Cambria Math" w:hAnsi="Cambria Math"/>
          <w:i/>
          <w:color w:val="0F3C73"/>
          <w:sz w:val="20"/>
        </w:rPr>
        <w:t>⊗</w:t>
      </w:r>
      <w:r>
        <w:rPr>
          <w:rFonts w:ascii="Calibri" w:hAnsi="Calibri"/>
          <w:color w:val="24292F"/>
          <w:sz w:val="20"/>
        </w:rPr>
        <w:t>), formalizing self-similarity and discrete magnification: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304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Structural Operator</w:t>
            </w:r>
          </w:p>
        </w:tc>
        <w:tc>
          <w:tcPr>
            <w:tcW w:type="dxa" w:w="388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Mathematical Definition</w:t>
            </w:r>
          </w:p>
        </w:tc>
        <w:tc>
          <w:tcPr>
            <w:tcW w:type="dxa" w:w="316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Linear Algebra Formulation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fractal_self_tile(G)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Replaces each active foreground cell with a full replica of the grid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mbria Math" w:hAnsi="Cambria Math"/>
                <w:i/>
                <w:color w:val="0F3C73"/>
                <w:sz w:val="18"/>
              </w:rPr>
              <w:t>G_out = 𝕀(G &gt; 0) ⊗ G</w:t>
            </w:r>
          </w:p>
        </w:tc>
      </w:tr>
      <w:tr>
        <w:trPr>
          <w:cantSplit/>
        </w:trPr>
        <w:tc>
          <w:tcPr>
            <w:tcW w:type="dxa" w:w="230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upscale(G, k)</w:t>
            </w:r>
          </w:p>
        </w:tc>
        <w:tc>
          <w:tcPr>
            <w:tcW w:type="dxa" w:w="388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Uniform nearest-neighbor magnification by integer factor </w:t>
            </w:r>
            <w:r>
              <w:rPr>
                <w:rFonts w:ascii="Cambria Math" w:hAnsi="Cambria Math"/>
                <w:i/>
                <w:color w:val="0F3C73"/>
                <w:sz w:val="18"/>
              </w:rPr>
              <w:t>k ∈ \{2, 3\}</w:t>
            </w:r>
          </w:p>
        </w:tc>
        <w:tc>
          <w:tcPr>
            <w:tcW w:type="dxa" w:w="316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mbria Math" w:hAnsi="Cambria Math"/>
                <w:i/>
                <w:color w:val="0F3C73"/>
                <w:sz w:val="18"/>
              </w:rPr>
              <w:t>G_out = G ⊗ J_{k×k}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4"/>
        </w:rPr>
        <w:t>2.4 Heuristic Hypothesis Pruning (TSG / Delta Pruning)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To prevent combinatorial explosion, </w:t>
      </w:r>
      <w:r>
        <w:rPr>
          <w:rFonts w:ascii="Consolas" w:hAnsi="Consolas"/>
          <w:b/>
          <w:color w:val="0F3C73"/>
          <w:sz w:val="18"/>
        </w:rPr>
        <w:t>prune_dsl(train_pairs)</w:t>
      </w:r>
      <w:r>
        <w:rPr>
          <w:rFonts w:ascii="Calibri" w:hAnsi="Calibri"/>
          <w:color w:val="24292F"/>
          <w:sz w:val="20"/>
        </w:rPr>
        <w:t xml:space="preserve"> inspects geometric differences between input and output demonstration pairs before program synthesis begins: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Shape Preservation:</w:t>
      </w:r>
      <w:r>
        <w:rPr>
          <w:rFonts w:ascii="Calibri" w:hAnsi="Calibri"/>
          <w:color w:val="24292F"/>
          <w:sz w:val="20"/>
        </w:rPr>
        <w:t xml:space="preserve"> If input and output shapes match across all pairs, scaling and fractal operators are discarded, retaining rotations, reflections, cavity filling, and translations;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Transposition Detection:</w:t>
      </w:r>
      <w:r>
        <w:rPr>
          <w:rFonts w:ascii="Calibri" w:hAnsi="Calibri"/>
          <w:color w:val="24292F"/>
          <w:sz w:val="20"/>
        </w:rPr>
        <w:t xml:space="preserve"> If dimensions transpose (</w:t>
      </w:r>
      <w:r>
        <w:rPr>
          <w:rFonts w:ascii="Cambria Math" w:hAnsi="Cambria Math"/>
          <w:i/>
          <w:color w:val="0F3C73"/>
          <w:sz w:val="20"/>
        </w:rPr>
        <w:t>H_{out} = W_{in}</w:t>
      </w:r>
      <w:r>
        <w:rPr>
          <w:rFonts w:ascii="Calibri" w:hAnsi="Calibri"/>
          <w:color w:val="24292F"/>
          <w:sz w:val="20"/>
        </w:rPr>
        <w:t xml:space="preserve"> and </w:t>
      </w:r>
      <w:r>
        <w:rPr>
          <w:rFonts w:ascii="Cambria Math" w:hAnsi="Cambria Math"/>
          <w:i/>
          <w:color w:val="0F3C73"/>
          <w:sz w:val="20"/>
        </w:rPr>
        <w:t>W_{out} = H_{in}</w:t>
      </w:r>
      <w:r>
        <w:rPr>
          <w:rFonts w:ascii="Calibri" w:hAnsi="Calibri"/>
          <w:color w:val="24292F"/>
          <w:sz w:val="20"/>
        </w:rPr>
        <w:t>), the active set is restricted to 90°/270° rotations and matrix transposition;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Scaling Detection:</w:t>
      </w:r>
      <w:r>
        <w:rPr>
          <w:rFonts w:ascii="Calibri" w:hAnsi="Calibri"/>
          <w:color w:val="24292F"/>
          <w:sz w:val="20"/>
        </w:rPr>
        <w:t xml:space="preserve"> If dimensions scale by an integer factor </w:t>
      </w:r>
      <w:r>
        <w:rPr>
          <w:rFonts w:ascii="Cambria Math" w:hAnsi="Cambria Math"/>
          <w:i/>
          <w:color w:val="0F3C73"/>
          <w:sz w:val="20"/>
        </w:rPr>
        <w:t>k ∈ \{2, 3\}</w:t>
      </w:r>
      <w:r>
        <w:rPr>
          <w:rFonts w:ascii="Calibri" w:hAnsi="Calibri"/>
          <w:color w:val="24292F"/>
          <w:sz w:val="20"/>
        </w:rPr>
        <w:t xml:space="preserve">, search is narrowed strictly to </w:t>
      </w:r>
      <w:r>
        <w:rPr>
          <w:rFonts w:ascii="Consolas" w:hAnsi="Consolas"/>
          <w:b/>
          <w:color w:val="0F3C73"/>
          <w:sz w:val="18"/>
        </w:rPr>
        <w:t>upscale(k)</w:t>
      </w:r>
      <w:r>
        <w:rPr>
          <w:rFonts w:ascii="Calibri" w:hAnsi="Calibri"/>
          <w:color w:val="24292F"/>
          <w:sz w:val="20"/>
        </w:rPr>
        <w:t>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Fractal Expansion:</w:t>
      </w:r>
      <w:r>
        <w:rPr>
          <w:rFonts w:ascii="Calibri" w:hAnsi="Calibri"/>
          <w:color w:val="24292F"/>
          <w:sz w:val="20"/>
        </w:rPr>
        <w:t xml:space="preserve"> If </w:t>
      </w:r>
      <w:r>
        <w:rPr>
          <w:rFonts w:ascii="Cambria Math" w:hAnsi="Cambria Math"/>
          <w:i/>
          <w:color w:val="0F3C73"/>
          <w:sz w:val="20"/>
        </w:rPr>
        <w:t>H_{out} = H_{in}^2</w:t>
      </w:r>
      <w:r>
        <w:rPr>
          <w:rFonts w:ascii="Calibri" w:hAnsi="Calibri"/>
          <w:color w:val="24292F"/>
          <w:sz w:val="20"/>
        </w:rPr>
        <w:t xml:space="preserve"> and </w:t>
      </w:r>
      <w:r>
        <w:rPr>
          <w:rFonts w:ascii="Cambria Math" w:hAnsi="Cambria Math"/>
          <w:i/>
          <w:color w:val="0F3C73"/>
          <w:sz w:val="20"/>
        </w:rPr>
        <w:t>W_{out} = W_{in}^2</w:t>
      </w:r>
      <w:r>
        <w:rPr>
          <w:rFonts w:ascii="Calibri" w:hAnsi="Calibri"/>
          <w:color w:val="24292F"/>
          <w:sz w:val="20"/>
        </w:rPr>
        <w:t xml:space="preserve">, the engine activates </w:t>
      </w:r>
      <w:r>
        <w:rPr>
          <w:rFonts w:ascii="Consolas" w:hAnsi="Consolas"/>
          <w:b/>
          <w:color w:val="0F3C73"/>
          <w:sz w:val="18"/>
        </w:rPr>
        <w:t>fractal_self_tile</w:t>
      </w:r>
      <w:r>
        <w:rPr>
          <w:rFonts w:ascii="Calibri" w:hAnsi="Calibri"/>
          <w:color w:val="24292F"/>
          <w:sz w:val="20"/>
        </w:rPr>
        <w:t>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Palette Pruning:</w:t>
      </w:r>
      <w:r>
        <w:rPr>
          <w:rFonts w:ascii="Calibri" w:hAnsi="Calibri"/>
          <w:color w:val="24292F"/>
          <w:sz w:val="20"/>
        </w:rPr>
        <w:t xml:space="preserve"> </w:t>
      </w:r>
      <w:r>
        <w:rPr>
          <w:rFonts w:ascii="Consolas" w:hAnsi="Consolas"/>
          <w:b/>
          <w:color w:val="0F3C73"/>
          <w:sz w:val="18"/>
        </w:rPr>
        <w:t>fill_holes(c)</w:t>
      </w:r>
      <w:r>
        <w:rPr>
          <w:rFonts w:ascii="Calibri" w:hAnsi="Calibri"/>
          <w:color w:val="24292F"/>
          <w:sz w:val="20"/>
        </w:rPr>
        <w:t xml:space="preserve"> and </w:t>
      </w:r>
      <w:r>
        <w:rPr>
          <w:rFonts w:ascii="Consolas" w:hAnsi="Consolas"/>
          <w:b/>
          <w:color w:val="0F3C73"/>
          <w:sz w:val="18"/>
        </w:rPr>
        <w:t>recolor_all(c)</w:t>
      </w:r>
      <w:r>
        <w:rPr>
          <w:rFonts w:ascii="Calibri" w:hAnsi="Calibri"/>
          <w:color w:val="24292F"/>
          <w:sz w:val="20"/>
        </w:rPr>
        <w:t xml:space="preserve"> are pruned to only test colors that actually appear in the target demonstration grids (</w:t>
      </w:r>
      <w:r>
        <w:rPr>
          <w:rFonts w:ascii="Cambria Math" w:hAnsi="Cambria Math"/>
          <w:i/>
          <w:color w:val="0F3C73"/>
          <w:sz w:val="20"/>
        </w:rPr>
        <w:t>c ∈ Colors(G_out)</w:t>
      </w:r>
      <w:r>
        <w:rPr>
          <w:rFonts w:ascii="Calibri" w:hAnsi="Calibri"/>
          <w:color w:val="24292F"/>
          <w:sz w:val="20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This pruning heuristic reduces the active primitive catalog from 75 down to </w:t>
      </w:r>
      <w:r>
        <w:rPr>
          <w:rFonts w:ascii="Calibri" w:hAnsi="Calibri"/>
          <w:b/>
          <w:color w:val="24292F"/>
          <w:sz w:val="20"/>
        </w:rPr>
        <w:t>3 to 15 candidates</w:t>
      </w:r>
      <w:r>
        <w:rPr>
          <w:rFonts w:ascii="Calibri" w:hAnsi="Calibri"/>
          <w:color w:val="24292F"/>
          <w:sz w:val="20"/>
        </w:rPr>
        <w:t>, enabling complete depth-1 search in milliseconds and depth-2 synthesis in under one second.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4"/>
        </w:rPr>
        <w:t>2.5 Deterministic Verification &amp; Loss Function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Given a candidate sequence of primitives </w:t>
      </w:r>
      <w:r>
        <w:rPr>
          <w:rFonts w:ascii="Cambria Math" w:hAnsi="Cambria Math"/>
          <w:i/>
          <w:color w:val="0F3C73"/>
          <w:sz w:val="20"/>
        </w:rPr>
        <w:t>P = (f_1, f_2, …, f_d)</w:t>
      </w:r>
      <w:r>
        <w:rPr>
          <w:rFonts w:ascii="Calibri" w:hAnsi="Calibri"/>
          <w:color w:val="24292F"/>
          <w:sz w:val="20"/>
        </w:rPr>
        <w:t xml:space="preserve">, the program is executed deterministically across all demonstration pairs </w:t>
      </w:r>
      <w:r>
        <w:rPr>
          <w:rFonts w:ascii="Cambria Math" w:hAnsi="Cambria Math"/>
          <w:i/>
          <w:color w:val="0F3C73"/>
          <w:sz w:val="20"/>
        </w:rPr>
        <w:t>\{(I_k, O_k)\}_{k=1}^{K}</w:t>
      </w:r>
      <w:r>
        <w:rPr>
          <w:rFonts w:ascii="Calibri" w:hAnsi="Calibri"/>
          <w:color w:val="24292F"/>
          <w:sz w:val="20"/>
        </w:rPr>
        <w:t>. The verification loss is defined as: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0F3C73"/>
          <w:sz w:val="22"/>
        </w:rPr>
        <w:t>Loss(P) = ∑_{k=1..K} ‖ P(I_k) - O_k ‖₀     (\text{with } Loss = ∞ \text{ if } shape(P(I_k)) ≠ shape(O_k))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A program </w:t>
      </w:r>
      <w:r>
        <w:rPr>
          <w:rFonts w:ascii="Cambria Math" w:hAnsi="Cambria Math"/>
          <w:i/>
          <w:color w:val="0F3C73"/>
          <w:sz w:val="20"/>
        </w:rPr>
        <w:t>P^*</w:t>
      </w:r>
      <w:r>
        <w:rPr>
          <w:rFonts w:ascii="Calibri" w:hAnsi="Calibri"/>
          <w:color w:val="24292F"/>
          <w:sz w:val="20"/>
        </w:rPr>
        <w:t xml:space="preserve"> is accepted **if and only if </w:t>
      </w:r>
      <w:r>
        <w:rPr>
          <w:rFonts w:ascii="Cambria Math" w:hAnsi="Cambria Math"/>
          <w:i/>
          <w:color w:val="0F3C73"/>
          <w:sz w:val="20"/>
        </w:rPr>
        <w:t>Loss(P^*) = 0</w:t>
      </w:r>
      <w:r>
        <w:rPr>
          <w:rFonts w:ascii="Calibri" w:hAnsi="Calibri"/>
          <w:color w:val="24292F"/>
          <w:sz w:val="20"/>
        </w:rPr>
        <w:t xml:space="preserve"> on 100% of training pairs**. The verified program is then applied to the hidden test input: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0F3C73"/>
          <w:sz w:val="22"/>
        </w:rPr>
        <w:t>O_test = P^*(I_{\text{test}})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8"/>
        </w:rPr>
        <w:t>3. Empirical Validation and Canonical Benchmarks (Accuracy &amp; Completeness)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T-NSE underwent testing against both canonical ARC benchmarks and synthetic challenge suites: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2016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244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Underlying Rule</w:t>
            </w:r>
          </w:p>
        </w:tc>
        <w:tc>
          <w:tcPr>
            <w:tcW w:type="dxa" w:w="1584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Candidates Evaluated</w:t>
            </w:r>
          </w:p>
        </w:tc>
        <w:tc>
          <w:tcPr>
            <w:tcW w:type="dxa" w:w="172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Discovered Program</w:t>
            </w:r>
          </w:p>
        </w:tc>
        <w:tc>
          <w:tcPr>
            <w:tcW w:type="dxa" w:w="1584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Official Task `007bbfb7`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Kronecker fractal self-replication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2 candidates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fractal_self_tile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Exact ($\text{Loss}=0$)</w:t>
            </w:r>
          </w:p>
        </w:tc>
      </w:tr>
      <w:tr>
        <w:trPr>
          <w:cantSplit/>
        </w:trPr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Synthetic: 90° Rotation</w:t>
            </w:r>
          </w:p>
        </w:tc>
        <w:tc>
          <w:tcPr>
            <w:tcW w:type="dxa" w:w="244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Pure clockwise rotation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2 candidates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rot90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Exact ($\text{Loss}=0$)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Synthetic: Horizontal Mirror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Reflection along the vertical axis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18 candidates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flip_h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Exact ($\text{Loss}=0$)</w:t>
            </w:r>
          </w:p>
        </w:tc>
      </w:tr>
      <w:tr>
        <w:trPr>
          <w:cantSplit/>
        </w:trPr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Synthetic: Cavity Filling</w:t>
            </w:r>
          </w:p>
        </w:tc>
        <w:tc>
          <w:tcPr>
            <w:tcW w:type="dxa" w:w="244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Enclosed hole filled with color 3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6 candidates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fill_holes(3)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Exact ($\text{Loss}=0$)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Synthetic: Palette Recolor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Global foreground recoloring to color 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55 candidates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recolor_all(5)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Exact ($\text{Loss}=0$)</w:t>
            </w:r>
          </w:p>
        </w:tc>
      </w:tr>
      <w:tr>
        <w:trPr>
          <w:cantSplit/>
        </w:trPr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Synthetic: Affine Composition</w:t>
            </w:r>
          </w:p>
        </w:tc>
        <w:tc>
          <w:tcPr>
            <w:tcW w:type="dxa" w:w="244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180° rotation followed by transposition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9 candidates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rot180 -&gt; transpose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Exact (Depth 2)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4"/>
        </w:rPr>
        <w:t>Offline Robustness in Kaggle ARC-AGI-2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Module 5 incorporates a submission pipeline engineered to satisfy competition constraints: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Dynamic File Discovery:</w:t>
      </w:r>
      <w:r>
        <w:rPr>
          <w:rFonts w:ascii="Calibri" w:hAnsi="Calibri"/>
          <w:color w:val="24292F"/>
          <w:sz w:val="20"/>
        </w:rPr>
        <w:t xml:space="preserve"> Searches </w:t>
      </w:r>
      <w:r>
        <w:rPr>
          <w:rFonts w:ascii="Consolas" w:hAnsi="Consolas"/>
          <w:b/>
          <w:color w:val="0F3C73"/>
          <w:sz w:val="18"/>
        </w:rPr>
        <w:t>/kaggle/input/</w:t>
      </w:r>
      <w:r>
        <w:rPr>
          <w:rFonts w:ascii="Calibri" w:hAnsi="Calibri"/>
          <w:color w:val="24292F"/>
          <w:sz w:val="20"/>
        </w:rPr>
        <w:t xml:space="preserve"> recursively via </w:t>
      </w:r>
      <w:r>
        <w:rPr>
          <w:rFonts w:ascii="Consolas" w:hAnsi="Consolas"/>
          <w:b/>
          <w:color w:val="0F3C73"/>
          <w:sz w:val="18"/>
        </w:rPr>
        <w:t>glob</w:t>
      </w:r>
      <w:r>
        <w:rPr>
          <w:rFonts w:ascii="Calibri" w:hAnsi="Calibri"/>
          <w:color w:val="24292F"/>
          <w:sz w:val="20"/>
        </w:rPr>
        <w:t xml:space="preserve"> for </w:t>
      </w:r>
      <w:r>
        <w:rPr>
          <w:rFonts w:ascii="Consolas" w:hAnsi="Consolas"/>
          <w:b/>
          <w:color w:val="0F3C73"/>
          <w:sz w:val="18"/>
        </w:rPr>
        <w:t>arc-agi_test_challenges.json</w:t>
      </w:r>
      <w:r>
        <w:rPr>
          <w:rFonts w:ascii="Calibri" w:hAnsi="Calibri"/>
          <w:color w:val="24292F"/>
          <w:sz w:val="20"/>
        </w:rPr>
        <w:t>, ensuring independence from local directory naming conventions;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Safe Execution Budget:</w:t>
      </w:r>
      <w:r>
        <w:rPr>
          <w:rFonts w:ascii="Calibri" w:hAnsi="Calibri"/>
          <w:color w:val="24292F"/>
          <w:sz w:val="20"/>
        </w:rPr>
        <w:t xml:space="preserve"> Employs a strict 1.5s per-task timeout quota, completing the evaluation of over 100 hidden tasks in under two minutes without timeout risks;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Guaranteed Fallback &amp; Strict Schema:</w:t>
      </w:r>
      <w:r>
        <w:rPr>
          <w:rFonts w:ascii="Calibri" w:hAnsi="Calibri"/>
          <w:color w:val="24292F"/>
          <w:sz w:val="20"/>
        </w:rPr>
        <w:t xml:space="preserve"> Produces valid </w:t>
      </w:r>
      <w:r>
        <w:rPr>
          <w:rFonts w:ascii="Consolas" w:hAnsi="Consolas"/>
          <w:b/>
          <w:color w:val="0F3C73"/>
          <w:sz w:val="18"/>
        </w:rPr>
        <w:t>attempt_1</w:t>
      </w:r>
      <w:r>
        <w:rPr>
          <w:rFonts w:ascii="Calibri" w:hAnsi="Calibri"/>
          <w:color w:val="24292F"/>
          <w:sz w:val="20"/>
        </w:rPr>
        <w:t xml:space="preserve"> and </w:t>
      </w:r>
      <w:r>
        <w:rPr>
          <w:rFonts w:ascii="Consolas" w:hAnsi="Consolas"/>
          <w:b/>
          <w:color w:val="0F3C73"/>
          <w:sz w:val="18"/>
        </w:rPr>
        <w:t>attempt_2</w:t>
      </w:r>
      <w:r>
        <w:rPr>
          <w:rFonts w:ascii="Calibri" w:hAnsi="Calibri"/>
          <w:color w:val="24292F"/>
          <w:sz w:val="20"/>
        </w:rPr>
        <w:t xml:space="preserve"> matrices formatted in standard JSON, preventing scoring errors caused by missing task keys.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8"/>
        </w:rPr>
        <w:t>4. Official Verification Proof (Submission ID)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In compliance with the official ARC Prize 2026 Paper Track rules (*Rule 2.1.b: team must match the team submitting to the main competition*), the implementation was evaluated on the official platform: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Associated Competition:</w:t>
      </w:r>
      <w:r>
        <w:rPr>
          <w:rFonts w:ascii="Calibri" w:hAnsi="Calibri"/>
          <w:color w:val="24292F"/>
          <w:sz w:val="20"/>
        </w:rPr>
        <w:t xml:space="preserve"> ARC Prize 2026 — ARC-AGI-2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Submission Name:</w:t>
      </w:r>
      <w:r>
        <w:rPr>
          <w:rFonts w:ascii="Calibri" w:hAnsi="Calibri"/>
          <w:color w:val="24292F"/>
          <w:sz w:val="20"/>
        </w:rPr>
        <w:t xml:space="preserve"> </w:t>
      </w:r>
      <w:r>
        <w:rPr>
          <w:rFonts w:ascii="Consolas" w:hAnsi="Consolas"/>
          <w:b/>
          <w:color w:val="0F3C73"/>
          <w:sz w:val="18"/>
        </w:rPr>
        <w:t>T-NSE v6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Official Verified Submission ID:</w:t>
      </w:r>
      <w:r>
        <w:rPr>
          <w:rFonts w:ascii="Calibri" w:hAnsi="Calibri"/>
          <w:color w:val="24292F"/>
          <w:sz w:val="20"/>
        </w:rPr>
        <w:t xml:space="preserve"> </w:t>
      </w:r>
      <w:r>
        <w:rPr>
          <w:rFonts w:ascii="Calibri" w:hAnsi="Calibri"/>
          <w:b/>
          <w:color w:val="24292F"/>
          <w:sz w:val="20"/>
        </w:rPr>
        <w:t>`57107077`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Evaluation Status:</w:t>
      </w:r>
      <w:r>
        <w:rPr>
          <w:rFonts w:ascii="Calibri" w:hAnsi="Calibri"/>
          <w:color w:val="24292F"/>
          <w:sz w:val="20"/>
        </w:rPr>
        <w:t xml:space="preserve"> Successfully scored and complete on the official leaderboard.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8"/>
        </w:rPr>
        <w:t>5. Universality Beyond ARC (Universality)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T-NSE is not an ad-hoc grid puzzle solver; it embodies a general framework for </w:t>
      </w:r>
      <w:r>
        <w:rPr>
          <w:rFonts w:ascii="Calibri" w:hAnsi="Calibri"/>
          <w:b/>
          <w:color w:val="24292F"/>
          <w:sz w:val="20"/>
        </w:rPr>
        <w:t>Object-Centric Relational World Modeling</w:t>
      </w:r>
      <w:r>
        <w:rPr>
          <w:rFonts w:ascii="Calibri" w:hAnsi="Calibri"/>
          <w:color w:val="24292F"/>
          <w:sz w:val="20"/>
        </w:rPr>
        <w:t>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Autonomous Robotics and Manipulation:</w:t>
      </w:r>
      <w:r>
        <w:rPr>
          <w:rFonts w:ascii="Calibri" w:hAnsi="Calibri"/>
          <w:color w:val="24292F"/>
          <w:sz w:val="20"/>
        </w:rPr>
        <w:t xml:space="preserve"> Inducing robotic arm trajectories from few visual demonstrations by converting perceptual video into spatial contact graphs and relative displacement vectors;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Industrial Automation and CAD:</w:t>
      </w:r>
      <w:r>
        <w:rPr>
          <w:rFonts w:ascii="Calibri" w:hAnsi="Calibri"/>
          <w:color w:val="24292F"/>
          <w:sz w:val="20"/>
        </w:rPr>
        <w:t xml:space="preserve"> Verifying component clearances, inspecting PCB trace routing, and enforcing topological containment constraints;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Physical Common-Sense Reasoning:</w:t>
      </w:r>
      <w:r>
        <w:rPr>
          <w:rFonts w:ascii="Calibri" w:hAnsi="Calibri"/>
          <w:color w:val="24292F"/>
          <w:sz w:val="20"/>
        </w:rPr>
        <w:t xml:space="preserve"> Predicting structural stability, container support, and occlusion dynamics using discrete topological invariants.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8"/>
        </w:rPr>
        <w:t>6. Honest Scope and Limitations (Limitations)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As a rigorous scientific contribution, we clearly delineate the current boundaries of our prototype: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DSL Expressivity:</w:t>
      </w:r>
      <w:r>
        <w:rPr>
          <w:rFonts w:ascii="Calibri" w:hAnsi="Calibri"/>
          <w:color w:val="24292F"/>
          <w:sz w:val="20"/>
        </w:rPr>
        <w:t xml:space="preserve"> The 75-primitive grammar excels at global geometric, affine, and topological fill operations, but tasks requiring continuous fluid simulation or complex multi-step arithmetic lie outside its present vocabulary;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Compositional Depth:</w:t>
      </w:r>
      <w:r>
        <w:rPr>
          <w:rFonts w:ascii="Calibri" w:hAnsi="Calibri"/>
          <w:color w:val="24292F"/>
          <w:sz w:val="20"/>
        </w:rPr>
        <w:t xml:space="preserve"> Deterministic search is bounded to depths </w:t>
      </w:r>
      <w:r>
        <w:rPr>
          <w:rFonts w:ascii="Cambria Math" w:hAnsi="Cambria Math"/>
          <w:i/>
          <w:color w:val="0F3C73"/>
          <w:sz w:val="20"/>
        </w:rPr>
        <w:t>L ≤ 2</w:t>
      </w:r>
      <w:r>
        <w:rPr>
          <w:rFonts w:ascii="Calibri" w:hAnsi="Calibri"/>
          <w:color w:val="24292F"/>
          <w:sz w:val="20"/>
        </w:rPr>
        <w:t xml:space="preserve"> to respect competition execution quotas;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Future Roadmap:</w:t>
      </w:r>
      <w:r>
        <w:rPr>
          <w:rFonts w:ascii="Calibri" w:hAnsi="Calibri"/>
          <w:color w:val="24292F"/>
          <w:sz w:val="20"/>
        </w:rPr>
        <w:t xml:space="preserve"> Ongoing work focuses on incorporating Graph Neural Networks (GNNs) over the Topological Scene Graph to probabilistically guide branch expansion, alongside object-level operators (</w:t>
      </w:r>
      <w:r>
        <w:rPr>
          <w:rFonts w:ascii="Consolas" w:hAnsi="Consolas"/>
          <w:b/>
          <w:color w:val="0F3C73"/>
          <w:sz w:val="18"/>
        </w:rPr>
        <w:t>crop_bbox</w:t>
      </w:r>
      <w:r>
        <w:rPr>
          <w:rFonts w:ascii="Calibri" w:hAnsi="Calibri"/>
          <w:color w:val="24292F"/>
          <w:sz w:val="20"/>
        </w:rPr>
        <w:t xml:space="preserve">, </w:t>
      </w:r>
      <w:r>
        <w:rPr>
          <w:rFonts w:ascii="Consolas" w:hAnsi="Consolas"/>
          <w:b/>
          <w:color w:val="0F3C73"/>
          <w:sz w:val="18"/>
        </w:rPr>
        <w:t>isolate_object</w:t>
      </w:r>
      <w:r>
        <w:rPr>
          <w:rFonts w:ascii="Calibri" w:hAnsi="Calibri"/>
          <w:color w:val="24292F"/>
          <w:sz w:val="20"/>
        </w:rPr>
        <w:t>, and directional gravity).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8"/>
        </w:rPr>
        <w:t>7. Conclusion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Achieving genuine fluid intelligence requires moving beyond the premise that all reasoning can be solved through statistical token interpolation. The </w:t>
      </w:r>
      <w:r>
        <w:rPr>
          <w:rFonts w:ascii="Calibri" w:hAnsi="Calibri"/>
          <w:b/>
          <w:color w:val="24292F"/>
          <w:sz w:val="20"/>
        </w:rPr>
        <w:t>Topological Neuro-Symbolic Engine (T-NSE)</w:t>
      </w:r>
      <w:r>
        <w:rPr>
          <w:rFonts w:ascii="Calibri" w:hAnsi="Calibri"/>
          <w:color w:val="24292F"/>
          <w:sz w:val="20"/>
        </w:rPr>
        <w:t xml:space="preserve"> demonstrates that decoupling structured visual perception (grounded in physical objectness and discrete topology) from a deterministic program synthesis engine yields an explainable, robust, and sample-efficient approach to the Abstraction and Reasoning Corpus.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By enabling machines to "perceive" objects and their spatial relations before deducing transformation rules, T-NSE establishes a concrete bridge between perceptual representation and symbolic rigor.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4"/>
        </w:rPr>
        <w:t>References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Chollet, F.</w:t>
      </w:r>
      <w:r>
        <w:rPr>
          <w:rFonts w:ascii="Calibri" w:hAnsi="Calibri"/>
          <w:color w:val="24292F"/>
          <w:sz w:val="20"/>
        </w:rPr>
        <w:t xml:space="preserve"> (2019). *On the Measure of Intelligence*. arXiv preprint arXiv:1911.01547.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Spelke, E. S., &amp; Kinzler, K. D.</w:t>
      </w:r>
      <w:r>
        <w:rPr>
          <w:rFonts w:ascii="Calibri" w:hAnsi="Calibri"/>
          <w:color w:val="24292F"/>
          <w:sz w:val="20"/>
        </w:rPr>
        <w:t xml:space="preserve"> (2007). *Core knowledge*. Developmental Science, 10(1), 89-96.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ARC Prize Foundation.</w:t>
      </w:r>
      <w:r>
        <w:rPr>
          <w:rFonts w:ascii="Calibri" w:hAnsi="Calibri"/>
          <w:color w:val="24292F"/>
          <w:sz w:val="20"/>
        </w:rPr>
        <w:t xml:space="preserve"> (2024–2026). *ARC-AGI-2 &amp; ARC-AGI-3 Competitions and Technical Documentation*. arcprize.org.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4. </w:t>
      </w:r>
      <w:r>
        <w:rPr>
          <w:rFonts w:ascii="Calibri" w:hAnsi="Calibri"/>
          <w:b/>
          <w:color w:val="24292F"/>
          <w:sz w:val="20"/>
        </w:rPr>
        <w:t>Santos, E. N. J.</w:t>
      </w:r>
      <w:r>
        <w:rPr>
          <w:rFonts w:ascii="Calibri" w:hAnsi="Calibri"/>
          <w:color w:val="24292F"/>
          <w:sz w:val="20"/>
        </w:rPr>
        <w:t xml:space="preserve"> (2026). *Topological Neuro-Symbolic Engine (T-NSE): Object-Centric Spatial Induction for ARC-AGI*. Official GitHub Repository and Kaggle Paper Track Submission.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