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0" w:firstLine="0"/>
        <w:rPr>
          <w:color w:val="000000"/>
          <w:sz w:val="52"/>
          <w:szCs w:val="52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sz w:val="52"/>
          <w:szCs w:val="52"/>
          <w:rtl w:val="0"/>
        </w:rPr>
        <w:t xml:space="preserve">Matriz de Rastreabilidade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(Necessidades </w:t>
      </w:r>
      <w:r w:rsidDel="00000000" w:rsidR="00000000" w:rsidRPr="00000000">
        <w:rPr>
          <w:rtl w:val="0"/>
        </w:rPr>
        <w:t xml:space="preserve">x Características)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N01: </w:t>
      </w:r>
      <w:r w:rsidDel="00000000" w:rsidR="00000000" w:rsidRPr="00000000">
        <w:rPr>
          <w:sz w:val="24"/>
          <w:szCs w:val="24"/>
          <w:rtl w:val="0"/>
        </w:rPr>
        <w:t xml:space="preserve">Controle das manutenções dos equipamentos.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N02: </w:t>
      </w:r>
      <w:r w:rsidDel="00000000" w:rsidR="00000000" w:rsidRPr="00000000">
        <w:rPr>
          <w:sz w:val="24"/>
          <w:szCs w:val="24"/>
          <w:rtl w:val="0"/>
        </w:rPr>
        <w:t xml:space="preserve">Controle da venda e compra de equipamentos.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N03: </w:t>
      </w:r>
      <w:r w:rsidDel="00000000" w:rsidR="00000000" w:rsidRPr="00000000">
        <w:rPr>
          <w:sz w:val="24"/>
          <w:szCs w:val="24"/>
          <w:rtl w:val="0"/>
        </w:rPr>
        <w:t xml:space="preserve">Gerenciar comissões dos funcionários.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N04:</w:t>
      </w:r>
      <w:r w:rsidDel="00000000" w:rsidR="00000000" w:rsidRPr="00000000">
        <w:rPr>
          <w:sz w:val="24"/>
          <w:szCs w:val="24"/>
          <w:rtl w:val="0"/>
        </w:rPr>
        <w:t xml:space="preserve"> Catalogar equipamentos para venda.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center"/>
        <w:tblBorders>
          <w:top w:color="ff9900" w:space="0" w:sz="4" w:val="single"/>
          <w:left w:color="ff9900" w:space="0" w:sz="4" w:val="single"/>
          <w:bottom w:color="ff9900" w:space="0" w:sz="4" w:val="single"/>
          <w:right w:color="ff9900" w:space="0" w:sz="4" w:val="single"/>
          <w:insideH w:color="ff9900" w:space="0" w:sz="4" w:val="single"/>
          <w:insideV w:color="ff9900" w:space="0" w:sz="4" w:val="single"/>
        </w:tblBorders>
        <w:tblLayout w:type="fixed"/>
        <w:tblLook w:val="0600"/>
      </w:tblPr>
      <w:tblGrid>
        <w:gridCol w:w="600"/>
        <w:gridCol w:w="4185"/>
        <w:gridCol w:w="1035"/>
        <w:gridCol w:w="1050"/>
        <w:gridCol w:w="1170"/>
        <w:gridCol w:w="1170"/>
        <w:tblGridChange w:id="0">
          <w:tblGrid>
            <w:gridCol w:w="600"/>
            <w:gridCol w:w="4185"/>
            <w:gridCol w:w="1035"/>
            <w:gridCol w:w="1050"/>
            <w:gridCol w:w="1170"/>
            <w:gridCol w:w="1170"/>
          </w:tblGrid>
        </w:tblGridChange>
      </w:tblGrid>
      <w:tr>
        <w:trPr>
          <w:trHeight w:val="515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N01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N02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N03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N04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do funcionário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Redefinição de Senha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 de produtos 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catálogo 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512.373046875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Abertura de chamados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cliente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origens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produtos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manutenções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vendas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comissões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Painel de controle de catálogo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0" w:top="850" w:left="1417.3228346456694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grafodaLista">
    <w:name w:val="List Paragraph"/>
    <w:basedOn w:val="Normal"/>
    <w:uiPriority w:val="34"/>
    <w:qFormat w:val="1"/>
    <w:rsid w:val="00F025EB"/>
    <w:pPr>
      <w:ind w:left="720"/>
      <w:contextualSpacing w:val="1"/>
    </w:p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D61AD9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61AD9"/>
  </w:style>
  <w:style w:type="paragraph" w:styleId="Rodap">
    <w:name w:val="footer"/>
    <w:basedOn w:val="Normal"/>
    <w:link w:val="RodapChar"/>
    <w:uiPriority w:val="99"/>
    <w:unhideWhenUsed w:val="1"/>
    <w:rsid w:val="00D61AD9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61AD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jDLpWg9iOzRthvDl8r5GJaHaMA==">AMUW2mVQ/abcXeGst9pzMe1qO0+pALM6k0Tz++AffSm2UAWPnWVmRbZwW4szaTc/UX67c6RIqLb8raZu1djUmr2hvT6mjN4cps2C245KFCDgM7PkaZmcx/H9rVfMcqaTSzvNb7PgGVC1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2021-02-23T15:32:00Z</dcterms:created>
</cp:coreProperties>
</file>