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spacing w:after="0" w:line="216" w:lineRule="auto"/>
        <w:ind w:left="0" w:firstLine="0"/>
        <w:jc w:val="both"/>
        <w:rPr>
          <w:rFonts w:ascii="Arial" w:cs="Arial" w:eastAsia="Arial" w:hAnsi="Arial"/>
          <w:sz w:val="52"/>
          <w:szCs w:val="52"/>
          <w:highlight w:val="white"/>
        </w:rPr>
      </w:pPr>
      <w:r w:rsidDel="00000000" w:rsidR="00000000" w:rsidRPr="00000000">
        <w:rPr>
          <w:rFonts w:ascii="Arial" w:cs="Arial" w:eastAsia="Arial" w:hAnsi="Arial"/>
          <w:sz w:val="52"/>
          <w:szCs w:val="52"/>
          <w:highlight w:val="white"/>
          <w:rtl w:val="0"/>
        </w:rPr>
        <w:t xml:space="preserve">Regras de Negócio</w:t>
      </w:r>
    </w:p>
    <w:p w:rsidR="00000000" w:rsidDel="00000000" w:rsidP="00000000" w:rsidRDefault="00000000" w:rsidRPr="00000000" w14:paraId="00000002">
      <w:pPr>
        <w:spacing w:after="0" w:line="276" w:lineRule="auto"/>
        <w:ind w:right="-891.2598425196836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75.0" w:type="dxa"/>
        <w:jc w:val="left"/>
        <w:tblInd w:w="130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1455"/>
        <w:gridCol w:w="1365"/>
        <w:gridCol w:w="6555"/>
        <w:tblGridChange w:id="0">
          <w:tblGrid>
            <w:gridCol w:w="1455"/>
            <w:gridCol w:w="1365"/>
            <w:gridCol w:w="6555"/>
          </w:tblGrid>
        </w:tblGridChange>
      </w:tblGrid>
      <w:tr>
        <w:trPr>
          <w:trHeight w:val="660" w:hRule="atLeast"/>
        </w:trP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spacing w:after="0" w:line="240" w:lineRule="auto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Referência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after="0" w:line="240" w:lineRule="auto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Regra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spacing w:after="0" w:line="240" w:lineRule="auto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trHeight w:val="109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cliente tem o prazo de 24 horas para informar o cartão, senha ao vendedor.</w:t>
            </w:r>
          </w:p>
        </w:tc>
      </w:tr>
      <w:tr>
        <w:trPr>
          <w:trHeight w:val="84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x(2)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provedor de cartões tem o prazo de 15 minutos</w:t>
            </w:r>
            <w:r w:rsidDel="00000000" w:rsidR="00000000" w:rsidRPr="00000000">
              <w:rPr>
                <w:rFonts w:ascii="Arial" w:cs="Arial" w:eastAsia="Arial" w:hAnsi="Arial"/>
                <w:color w:val="202124"/>
                <w:sz w:val="24"/>
                <w:szCs w:val="24"/>
                <w:rtl w:val="0"/>
              </w:rPr>
              <w:t xml:space="preserve">, após o pagamento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202124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color w:val="202124"/>
                <w:sz w:val="24"/>
                <w:szCs w:val="24"/>
                <w:rtl w:val="0"/>
              </w:rPr>
              <w:t xml:space="preserve">para confirmar a transação ao vendedor.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x(3)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vendedor tem prazo de 02 dias úteis, para envio do produto à empresa de correspondências.</w:t>
            </w:r>
          </w:p>
        </w:tc>
      </w:tr>
      <w:tr>
        <w:trPr>
          <w:trHeight w:val="73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x(4)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 empresa de correspondências tem o prazo de 10 minutos para informar o código de rastreio ao vendedor.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x(5)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 empresa de correspondências deve informar a resposta sobre a entrega do pedido em até 07 dias úteis ao vendedor.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x(7)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atendente tem o prazo de até 72 horas úteis, para informar ao cliente os testes, prazo e o orçamento da manutenção.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x(9)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atendente tem o prazo de 10 a 15 minutos para informar o status do chamado ao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x(10)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RN-0010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atendente tem o prazo de 05 a 10 dias úteis para devolver o produto consertado ao cliente.</w:t>
            </w:r>
          </w:p>
        </w:tc>
      </w:tr>
      <w:tr>
        <w:trPr>
          <w:trHeight w:val="902.929687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x(12)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RN-0012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atendente tem o prazo de 03 dias úteis para enviar ao cliente o status de chamado e o recibo da devolução.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x(13)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RN-0013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cliente tem o prazo de até 07 dias úteis para enviar ao atendente o recibo de devolução.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x(15)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RN-00015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fornecedor tem o prazo de 30 dias para enviar o orçamento ao gerente.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x(16)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RN-0016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gerente tem até 01 dia útil para realizar o pagamento dos produtos ao fornecedor.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x(17)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RN-0017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fornecedor tem até 02 dias úteis, para enviar ao gerente, após a confirmação do pagamento, o comprovante de pagamento, nota fiscal e os produtos ao gerente.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x(19)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RN-0019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terceiro tem o prazo de 1 hora para enviar o orçamento e o prazo da manutenção ao gerente.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x(20)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RN-0020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terceiro depois da confirmação do pagamento tem o prazo de 05 a 10 dias úteis no máximo para a entrega dos produtos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manutenidos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 ao gerente..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x(21)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RN-0021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gerente tem até 72 horas para realizar o pagamento das manutenções solicitadas ao terceiro.</w:t>
            </w:r>
          </w:p>
        </w:tc>
      </w:tr>
      <w:tr>
        <w:trPr>
          <w:trHeight w:val="887.929687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x(22)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RN-0022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terceiro, após a confirmação do pagamento, tem até 24 horas úteis para enviar a nota fiscal e o comprovante de pagamento da manutenção ao gerente.</w:t>
            </w:r>
          </w:p>
        </w:tc>
      </w:tr>
    </w:tbl>
    <w:p w:rsidR="00000000" w:rsidDel="00000000" w:rsidP="00000000" w:rsidRDefault="00000000" w:rsidRPr="00000000" w14:paraId="00000039">
      <w:pPr>
        <w:tabs>
          <w:tab w:val="left" w:pos="7080"/>
        </w:tabs>
        <w:spacing w:line="276" w:lineRule="auto"/>
        <w:ind w:left="-850.3937007874016" w:firstLine="0"/>
        <w:jc w:val="both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1417" w:top="1417" w:left="1417.3228346456694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3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5L7rzlZj3gQj0cwlG7QUdlnorbw==">AMUW2mWxoUVL+XEYwjCPC13GR07t1zNcKyHYFUWgTf0FfWoaTNL1QB3aDD5K4kKLNf3gsKeucnMSv1DdMhyCE9LmEuDCIu7g5vUqJnOKsxyTW/Y6ZciT5Tw=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