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Análise do Ciclo de Vida</w:t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Depósito de dados: </w:t>
      </w:r>
      <w:r w:rsidDel="00000000" w:rsidR="00000000" w:rsidRPr="00000000">
        <w:rPr>
          <w:sz w:val="24"/>
          <w:szCs w:val="24"/>
          <w:rtl w:val="0"/>
        </w:rPr>
        <w:t xml:space="preserve">Pedido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5600" cy="6451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Depósito de dados:</w:t>
      </w:r>
      <w:r w:rsidDel="00000000" w:rsidR="00000000" w:rsidRPr="00000000">
        <w:rPr>
          <w:sz w:val="24"/>
          <w:szCs w:val="24"/>
          <w:rtl w:val="0"/>
        </w:rPr>
        <w:t xml:space="preserve"> Chamado</w:t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5600" cy="520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Depósito de dados: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Manutenção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5600" cy="313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850.3937007874016" w:top="1417.3228346456694" w:left="1417.3228346456694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N7hFQX1c+bChivzI0xZg1PDQ1w==">AMUW2mUhHP+j6r6TTZsT3Ha7eSqAsjmyEpFW2f6stZLKGcYIwqOXI2UY7fSQMCYzQhsl8VGppyUCyDhn5Z1XzM9tpYWOqnub89NXlNZ/7acaepK7Fc6LBIo=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