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Usuários e Outros Stakeholders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840.0" w:type="dxa"/>
        <w:jc w:val="left"/>
        <w:tblInd w:w="115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2790"/>
        <w:gridCol w:w="7050"/>
        <w:tblGridChange w:id="0">
          <w:tblGrid>
            <w:gridCol w:w="2790"/>
            <w:gridCol w:w="7050"/>
          </w:tblGrid>
        </w:tblGridChange>
      </w:tblGrid>
      <w:t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Usuários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rPr>
          <w:trHeight w:val="1116.9140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Usará o sistema para:</w:t>
            </w:r>
          </w:p>
          <w:p w:rsidR="00000000" w:rsidDel="00000000" w:rsidP="00000000" w:rsidRDefault="00000000" w:rsidRPr="00000000" w14:paraId="0000000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Gerenciar cadastros de funcionários, clientes, parceiros e fornecedores.</w:t>
            </w:r>
          </w:p>
          <w:p w:rsidR="00000000" w:rsidDel="00000000" w:rsidP="00000000" w:rsidRDefault="00000000" w:rsidRPr="00000000" w14:paraId="0000000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Adicionar produtos ao catálogo de compras.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Gerenciar produtos do Catálogo.</w:t>
            </w:r>
          </w:p>
          <w:p w:rsidR="00000000" w:rsidDel="00000000" w:rsidP="00000000" w:rsidRDefault="00000000" w:rsidRPr="00000000" w14:paraId="0000000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Registrar manutenções e defeitos de um produto.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Público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Usará o sistema para:</w:t>
            </w:r>
          </w:p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Visualizar catálogo com produtos.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Consultar informações de contato.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Realizar cadastro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Efetuar login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855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2775"/>
        <w:gridCol w:w="7080"/>
        <w:tblGridChange w:id="0">
          <w:tblGrid>
            <w:gridCol w:w="2775"/>
            <w:gridCol w:w="7080"/>
          </w:tblGrid>
        </w:tblGridChange>
      </w:tblGrid>
      <w:t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Outros Stakeholders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both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poderá visualizar catálogo com produtos disponíveis para aquisição.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Fornecedor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fornecedor pode 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buscar estabelecer um relacionamento saudável com o negócio.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Parceiro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parceiro pode buscar estabelecer um </w:t>
            </w:r>
            <w:r w:rsidDel="00000000" w:rsidR="00000000" w:rsidRPr="00000000">
              <w:rPr>
                <w:color w:val="202124"/>
                <w:sz w:val="24"/>
                <w:szCs w:val="24"/>
                <w:highlight w:val="white"/>
                <w:rtl w:val="0"/>
              </w:rPr>
              <w:t xml:space="preserve">acordo entre as duas partes, que oferece grandes possibilidades para ambos negócios.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lsvdFrlBUeH5AaQ/gcVhjFb6+Yw==">AMUW2mUYD5bfF1LEMfwQmehZZ/wMfRLVo3xARWU0Gf8YhaQ1hSH1P0tiRPgndgv1BXBVfn3tOaNOH5iVQkyZzfgwn43fmJDCeJtD00OF/vZSyiSG/EAAqKcpgESTd0y+1CEVDApADo0wnVxQk8XqLuH0dY6UC3N8z+7URlfLNiD+LOtjAlreRa0WD+/Dl88qd/ws4d83q2YP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2020-10-02T21:41:00Z</dcterms:created>
  <dc:creator>Amanda Oliveira</dc:creator>
</cp:coreProperties>
</file>