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Requisitos de Software do Subsistema(SRS)</w:t>
      </w:r>
    </w:p>
    <w:p w:rsidR="00000000" w:rsidDel="00000000" w:rsidP="00000000" w:rsidRDefault="00000000" w:rsidRPr="00000000" w14:paraId="00000002">
      <w:pPr>
        <w:spacing w:line="240" w:lineRule="auto"/>
        <w:ind w:right="-891.2598425196836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145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615"/>
        <w:gridCol w:w="1845"/>
        <w:gridCol w:w="5505"/>
        <w:gridCol w:w="1455"/>
        <w:tblGridChange w:id="0">
          <w:tblGrid>
            <w:gridCol w:w="615"/>
            <w:gridCol w:w="1845"/>
            <w:gridCol w:w="5505"/>
            <w:gridCol w:w="1455"/>
          </w:tblGrid>
        </w:tblGridChange>
      </w:tblGrid>
      <w:tr>
        <w:trPr>
          <w:trHeight w:val="66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Relação</w:t>
            </w:r>
          </w:p>
        </w:tc>
      </w:tr>
      <w:tr>
        <w:trPr>
          <w:trHeight w:val="109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cliente foi atendido em até 48 horas após abertura do chamado.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RN-0011</w:t>
            </w:r>
          </w:p>
        </w:tc>
      </w:tr>
      <w:tr>
        <w:trPr>
          <w:trHeight w:val="84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cliente recebeu retorno do chamado em até 48 horas após a abertura.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RN-0012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status do chamado de devolução  foi encaminhado para o cliente.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RN-0013</w:t>
            </w:r>
          </w:p>
        </w:tc>
      </w:tr>
      <w:tr>
        <w:trPr>
          <w:trHeight w:val="55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status do chamado de suporte foi encaminhado para o cliente.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RN-0017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armazenar a via de operação (comprovante de pagamento).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RN-0025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somente aos gerentes a visualização do orçamento de manutenção.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RN-0028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SRS-00007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validar se há dinheiro em caixa para confirmação da solicitação de manutenção ao terceiro.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RN-0029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17.3228346456694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8r8bYEVp0xHTB6UQ7Jx1auZynw==">AMUW2mU+I/DR3UYXf//9Fb+QxQQQeuxHdf/5lS/tTA22XSie7scmpgNetcD8VWrwvOaSWmN8lulKTGywfYVm0VWaWbsvs2S/JRyBXd/yyFjvavvf0gXX97E=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