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Storyboard para cada Caso de Uso</w:t>
      </w:r>
    </w:p>
    <w:p w:rsidR="00000000" w:rsidDel="00000000" w:rsidP="00000000" w:rsidRDefault="00000000" w:rsidRPr="00000000" w14:paraId="00000002">
      <w:pPr>
        <w:spacing w:line="240" w:lineRule="auto"/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Vender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UC Visualizar Catálogo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45600" cy="35560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2pJgt1vw5J+0ccm0Pv/2us+J4w==">AMUW2mUI9PIW91XCYTqhpXVylxLiMkqO7HE/TmpX2oVDeJZqKLzUEkIE1jX4DE5EU8ZONQ0xyyKs0Pd7khWuli75ywEsTHLIH0iG9J3LoHkFeko2jICytc8=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