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spacing w:line="240" w:lineRule="auto"/>
        <w:ind w:left="0" w:firstLine="0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Glossário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450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4050"/>
        <w:gridCol w:w="5400"/>
        <w:tblGridChange w:id="0">
          <w:tblGrid>
            <w:gridCol w:w="4050"/>
            <w:gridCol w:w="5400"/>
          </w:tblGrid>
        </w:tblGridChange>
      </w:tblGrid>
      <w:tr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Termo, Conceito ou Abreviação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Definição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Produtos Recondicionados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Mercadorias que são compradas de empresas que estão renovando os seus equipamentos e desfazem-se dos antigos por um valor ínfimo. 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GamaWare Solution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9900" w:space="0" w:sz="8" w:val="single"/>
              <w:left w:color="ff9900" w:space="0" w:sz="8" w:val="single"/>
              <w:bottom w:color="ff9900" w:space="0" w:sz="8" w:val="single"/>
              <w:right w:color="ff99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both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Nome da empresa cliente.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17.3228346456694" w:left="1440" w:right="548.740157480316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lc6L2HN+S1Uh8abRxFgwrHnENQ==">AMUW2mUe37p9osf43RNa2FihH4+ejwm02BdGTd7bTeyr3sudUS5kTSELcygqLnHO88Eh8MQZ+/gkcM7ZbxX6wnPfTw6c7XWyTMUWMwjNJEAN3CeRsgbb/WK06Trtf1wnpDr+WYl5Es/P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