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76" w:lineRule="auto"/>
        <w:ind w:left="0" w:right="-1401.2598425196836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heading=h.htklu03vixnz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Problema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right="845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O problema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 dificuldade em gerir os equipamentos que são adquiridos/comprados bem como sua manutenção e revenda,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afeta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clientes e funcionários da GamaWare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devido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falta de controle sobre as despesas de manutenção dos equipamentos que influencia diretamente o preço cobrado dos clientes, a perda da eficiência nessas manutenções e falta de visibilidade para a venda destes equipamentos.</w:t>
      </w:r>
    </w:p>
    <w:p w:rsidR="00000000" w:rsidDel="00000000" w:rsidP="00000000" w:rsidRDefault="00000000" w:rsidRPr="00000000" w14:paraId="00000004">
      <w:pPr>
        <w:spacing w:after="0" w:line="240" w:lineRule="auto"/>
        <w:ind w:left="0" w:right="845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Os benefícios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do novo sistema SolutionUp, serão:</w:t>
      </w:r>
    </w:p>
    <w:p w:rsidR="00000000" w:rsidDel="00000000" w:rsidP="00000000" w:rsidRDefault="00000000" w:rsidRPr="00000000" w14:paraId="00000005">
      <w:pPr>
        <w:spacing w:after="0" w:line="240" w:lineRule="auto"/>
        <w:ind w:left="0" w:right="845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Dar visibilidade aos produtos e aumentar o alcance das vendas;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Elevar a eficiência das manutenções;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Melhorar o acompanhamento das atividades do negócio;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Facilitar o controle de fluxo de entrada e saída de equipamentos na empresa.</w:t>
      </w:r>
    </w:p>
    <w:sectPr>
      <w:headerReference r:id="rId7" w:type="default"/>
      <w:pgSz w:h="16838" w:w="11906" w:orient="portrait"/>
      <w:pgMar w:bottom="1417" w:top="1417" w:left="1417.3228346456694" w:right="293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OTb8cVlsg+/+8pp7yJJrcqE0tOA==">AMUW2mVIKd4KMSnLqDswu3yQScbBsfxH6CYg3tkzXHaI1hhotKr5uV1ZsO3rPSLHE+g6QfOikiaJwQf7mgMJ5ZMDb8as+45X14cw3sqxMKrydKc4ipKuK1cwo3Xqp9CodRUSxRlvVJ9o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2020-10-01T00:12:00Z</dcterms:created>
  <dc:creator>Emerson Soares da Silva</dc:creator>
</cp:coreProperties>
</file>