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0" w:firstLine="0"/>
        <w:rPr>
          <w:color w:val="00000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color w:val="000000"/>
          <w:sz w:val="52"/>
          <w:szCs w:val="52"/>
          <w:rtl w:val="0"/>
        </w:rPr>
        <w:t xml:space="preserve">Matriz de Rastreabilidade 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(Necessidades </w:t>
      </w:r>
      <w:r w:rsidDel="00000000" w:rsidR="00000000" w:rsidRPr="00000000">
        <w:rPr>
          <w:rtl w:val="0"/>
        </w:rPr>
        <w:t xml:space="preserve">x Características)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Necessidades: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N01: </w:t>
      </w:r>
      <w:r w:rsidDel="00000000" w:rsidR="00000000" w:rsidRPr="00000000">
        <w:rPr>
          <w:sz w:val="24"/>
          <w:szCs w:val="24"/>
          <w:rtl w:val="0"/>
        </w:rPr>
        <w:t xml:space="preserve">Controle das manutenções dos equipamentos.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N02: </w:t>
      </w:r>
      <w:r w:rsidDel="00000000" w:rsidR="00000000" w:rsidRPr="00000000">
        <w:rPr>
          <w:sz w:val="24"/>
          <w:szCs w:val="24"/>
          <w:rtl w:val="0"/>
        </w:rPr>
        <w:t xml:space="preserve">Controle da venda e compra de equipamentos.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N03: </w:t>
      </w:r>
      <w:r w:rsidDel="00000000" w:rsidR="00000000" w:rsidRPr="00000000">
        <w:rPr>
          <w:sz w:val="24"/>
          <w:szCs w:val="24"/>
          <w:rtl w:val="0"/>
        </w:rPr>
        <w:t xml:space="preserve">Gerenciar comissões dos funcionários.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N04:</w:t>
      </w:r>
      <w:r w:rsidDel="00000000" w:rsidR="00000000" w:rsidRPr="00000000">
        <w:rPr>
          <w:sz w:val="24"/>
          <w:szCs w:val="24"/>
          <w:rtl w:val="0"/>
        </w:rPr>
        <w:t xml:space="preserve"> Catalogar equipamentos para venda.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10.0" w:type="dxa"/>
        <w:jc w:val="center"/>
        <w:tblBorders>
          <w:top w:color="ff9900" w:space="0" w:sz="4" w:val="single"/>
          <w:left w:color="ff9900" w:space="0" w:sz="4" w:val="single"/>
          <w:bottom w:color="ff9900" w:space="0" w:sz="4" w:val="single"/>
          <w:right w:color="ff9900" w:space="0" w:sz="4" w:val="single"/>
          <w:insideH w:color="ff9900" w:space="0" w:sz="4" w:val="single"/>
          <w:insideV w:color="ff9900" w:space="0" w:sz="4" w:val="single"/>
        </w:tblBorders>
        <w:tblLayout w:type="fixed"/>
        <w:tblLook w:val="0600"/>
      </w:tblPr>
      <w:tblGrid>
        <w:gridCol w:w="600"/>
        <w:gridCol w:w="4185"/>
        <w:gridCol w:w="1035"/>
        <w:gridCol w:w="1050"/>
        <w:gridCol w:w="1170"/>
        <w:gridCol w:w="1170"/>
        <w:tblGridChange w:id="0">
          <w:tblGrid>
            <w:gridCol w:w="600"/>
            <w:gridCol w:w="4185"/>
            <w:gridCol w:w="1035"/>
            <w:gridCol w:w="1050"/>
            <w:gridCol w:w="1170"/>
            <w:gridCol w:w="1170"/>
          </w:tblGrid>
        </w:tblGridChange>
      </w:tblGrid>
      <w:tr>
        <w:trPr>
          <w:trHeight w:val="51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12.37304687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6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850" w:top="850" w:left="1417.3228346456694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F025EB"/>
    <w:pPr>
      <w:ind w:left="720"/>
      <w:contextualSpacing w:val="1"/>
    </w:pPr>
  </w:style>
  <w:style w:type="table" w:styleId="a0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D61AD9"/>
  </w:style>
  <w:style w:type="paragraph" w:styleId="Rodap">
    <w:name w:val="footer"/>
    <w:basedOn w:val="Normal"/>
    <w:link w:val="Rodap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D61AD9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1jDLpWg9iOzRthvDl8r5GJaHaMA==">AMUW2mVTypiKaAN9IJvpdi68708b8flJmGo5QCqH+bpNAGAgXBLzv4WtsYXtG374Js5D5cWji2TIAusqpRF5Om8L5AR9dodSDUlTCHtavdSNnmv+3yt9yriEOu6y9nKaVs38p+qdcHKN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2021-02-23T15:32:00Z</dcterms:created>
</cp:coreProperties>
</file>