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UC06 – Manter Fornecedor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gerente gerencie e consulte as informações dos fornecedores.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Mensagem de sucesso confirmando o cadastro.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área de fornecedores.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arrega os nomes de fornecedores em tela e as opções de alterar e excluir para cada fornecedor, além da opção de incluir.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filtros para pesquisa de fornecedor (FA-01) </w:t>
              <w:br w:type="textWrapping"/>
              <w:t xml:space="preserve">(FA-02) (FA-03).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os nomes dos fornecedores que atendem o filtro.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seleciona o fornecedor.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todas as informações do fornecedor selecionado.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sistema;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Incluir Fornecedor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seleciona a opção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Incluir.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formulário de cadastro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gerente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preenche formulário e confirma inclusão.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nclui o fornecedor.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inclusão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Alterar Fornecedor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gerente seleciona a opção alterar de um fornecedor.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formulário de cadastro de fornecedor preenchido com os dados atuais do mesmo.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gerente preenche formulário e confirma alteração.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ltera o fornecedor</w:t>
            </w:r>
          </w:p>
        </w:tc>
      </w:tr>
      <w:tr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alteração bem sucedida.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Excluir Fornecedor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gerente seleciona a opção excluir de um fornecedor.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alerta de confirmação com as opções Excluir e Cancelar.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gerente confirma exclusão.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exclui o fornecedor.</w:t>
            </w:r>
          </w:p>
        </w:tc>
      </w:tr>
      <w:tr>
        <w:tc>
          <w:tcPr/>
          <w:p w:rsidR="00000000" w:rsidDel="00000000" w:rsidP="00000000" w:rsidRDefault="00000000" w:rsidRPr="00000000" w14:paraId="000000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mensagem de exclusão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C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formulário de cadastro de fornecedor com preenchimento feito anteriormente pelo ator.</w:t>
            </w:r>
          </w:p>
        </w:tc>
      </w:tr>
      <w:tr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A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145" w:hanging="360"/>
      </w:pPr>
      <w:rPr/>
    </w:lvl>
    <w:lvl w:ilvl="2">
      <w:start w:val="1"/>
      <w:numFmt w:val="lowerRoman"/>
      <w:lvlText w:val="%3."/>
      <w:lvlJc w:val="right"/>
      <w:pPr>
        <w:ind w:left="1865" w:hanging="180"/>
      </w:pPr>
      <w:rPr/>
    </w:lvl>
    <w:lvl w:ilvl="3">
      <w:start w:val="1"/>
      <w:numFmt w:val="decimal"/>
      <w:lvlText w:val="%4."/>
      <w:lvlJc w:val="left"/>
      <w:pPr>
        <w:ind w:left="2585" w:hanging="360"/>
      </w:pPr>
      <w:rPr/>
    </w:lvl>
    <w:lvl w:ilvl="4">
      <w:start w:val="1"/>
      <w:numFmt w:val="lowerLetter"/>
      <w:lvlText w:val="%5."/>
      <w:lvlJc w:val="left"/>
      <w:pPr>
        <w:ind w:left="3305" w:hanging="360"/>
      </w:pPr>
      <w:rPr/>
    </w:lvl>
    <w:lvl w:ilvl="5">
      <w:start w:val="1"/>
      <w:numFmt w:val="lowerRoman"/>
      <w:lvlText w:val="%6."/>
      <w:lvlJc w:val="right"/>
      <w:pPr>
        <w:ind w:left="4025" w:hanging="180"/>
      </w:pPr>
      <w:rPr/>
    </w:lvl>
    <w:lvl w:ilvl="6">
      <w:start w:val="1"/>
      <w:numFmt w:val="decimal"/>
      <w:lvlText w:val="%7."/>
      <w:lvlJc w:val="left"/>
      <w:pPr>
        <w:ind w:left="4745" w:hanging="360"/>
      </w:pPr>
      <w:rPr/>
    </w:lvl>
    <w:lvl w:ilvl="7">
      <w:start w:val="1"/>
      <w:numFmt w:val="lowerLetter"/>
      <w:lvlText w:val="%8."/>
      <w:lvlJc w:val="left"/>
      <w:pPr>
        <w:ind w:left="5465" w:hanging="360"/>
      </w:pPr>
      <w:rPr/>
    </w:lvl>
    <w:lvl w:ilvl="8">
      <w:start w:val="1"/>
      <w:numFmt w:val="lowerRoman"/>
      <w:lvlText w:val="%9."/>
      <w:lvlJc w:val="right"/>
      <w:pPr>
        <w:ind w:left="6185" w:hanging="180"/>
      </w:pPr>
      <w:rPr/>
    </w:lvl>
  </w:abstractNum>
  <w:abstractNum w:abstractNumId="2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9BteIZEh8ZrrMAybF/MYtW4aN4A==">AMUW2mWTb6Jgnot3KMmtHFdLEUGgoPmzxQvD1p6e/E0xGZmObyVz6lXiCBpkBpn1dHqOIe+c1SyCE32X3cAVyQTapY+cUP9kfKGLNyGlsuomhp3HBoESY4M=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