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5"/>
        <w:gridCol w:w="4860"/>
        <w:tblGridChange w:id="0">
          <w:tblGrid>
            <w:gridCol w:w="4455"/>
            <w:gridCol w:w="4860"/>
          </w:tblGrid>
        </w:tblGridChange>
      </w:tblGrid>
      <w:tr>
        <w:trPr>
          <w:trHeight w:val="283" w:hRule="atLeast"/>
        </w:trP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UC09 – Solicitar Suporte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Público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rPr>
          <w:trHeight w:val="625" w:hRule="atLeast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público possa abrir um chamado de suporte.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Mensagem de confirmação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 acessa a área de contato.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tipos de suporte.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tabs>
                <w:tab w:val="left" w:pos="3390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 seleciona o tipo de suporte desejado.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formulário para preenchimento do suporte.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tabs>
                <w:tab w:val="left" w:pos="3390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 fornece as informações.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se todos os campos foram preenchidos (FE-01).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tabs>
                <w:tab w:val="left" w:pos="3390"/>
              </w:tabs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retorna mensagem que a solicitação foi recebida e será respondida em breve.</w:t>
            </w:r>
          </w:p>
        </w:tc>
      </w:tr>
      <w:tr>
        <w:tc>
          <w:tcPr/>
          <w:p w:rsidR="00000000" w:rsidDel="00000000" w:rsidP="00000000" w:rsidRDefault="00000000" w:rsidRPr="00000000" w14:paraId="0000001C">
            <w:pPr>
              <w:tabs>
                <w:tab w:val="left" w:pos="3390"/>
              </w:tabs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6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C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 Campo em branco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apresenta mensagem que existem campos que não estão preenchidos e não permite a abertura de chamado.</w:t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dAbLjRHOt6vQB65J4B/Uh/H3qQ==">AMUW2mULgzEvLw/MfY07DpFKu00vRgoHECIix1jz783typ6cuTz9+1K7R0YqA9vjkiSO7nC11ZL4jEUGgLJeplsrOwdDZIQbKJY/aPhKzhOJbSb36RfyVQQZV6/C6L42i0dGCr6e95tx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2021-03-04T19:30:18Z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36346ef5-6840-449c-9228-db6c17c8cc2f</vt:lpwstr>
  </property>
  <property fmtid="{D5CDD505-2E9C-101B-9397-08002B2CF9AE}" pid="8" name="MSIP_Label_2fd53d93-3f4c-4b90-b511-bd6bdbb4fba9_ContentBits">
    <vt:lpwstr>0</vt:lpwstr>
  </property>
</Properties>
</file>