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Requisitos de Software do Subsistema(SRS)</w:t>
      </w:r>
    </w:p>
    <w:p w:rsidR="00000000" w:rsidDel="00000000" w:rsidP="00000000" w:rsidRDefault="00000000" w:rsidRPr="00000000" w14:paraId="00000002">
      <w:pPr>
        <w:spacing w:line="240" w:lineRule="auto"/>
        <w:ind w:right="-891.2598425196836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145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615"/>
        <w:gridCol w:w="1845"/>
        <w:gridCol w:w="5505"/>
        <w:gridCol w:w="1455"/>
        <w:tblGridChange w:id="0">
          <w:tblGrid>
            <w:gridCol w:w="615"/>
            <w:gridCol w:w="1845"/>
            <w:gridCol w:w="5505"/>
            <w:gridCol w:w="1455"/>
          </w:tblGrid>
        </w:tblGridChange>
      </w:tblGrid>
      <w:tr>
        <w:trPr>
          <w:trHeight w:val="66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Relação</w:t>
            </w:r>
          </w:p>
        </w:tc>
      </w:tr>
      <w:tr>
        <w:trPr>
          <w:trHeight w:val="109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cliente foi atendido em até 48 horas após abertura do chamado.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RN-0011</w:t>
            </w:r>
          </w:p>
        </w:tc>
      </w:tr>
      <w:tr>
        <w:trPr>
          <w:trHeight w:val="84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cliente recebeu retorno do chamado em até 48 horas após a abertura.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RN-0012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status do chamado de devolução  foi encaminhado para o cliente.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RN-0013</w:t>
            </w:r>
          </w:p>
        </w:tc>
      </w:tr>
      <w:tr>
        <w:trPr>
          <w:trHeight w:val="55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status do chamado de suporte foi encaminhado para o cliente.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RN-0017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armazenar a via de operação (comprovante de pagamento).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RN-0025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somente aos gerentes a visualização do orçamento de manutenção.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RN-0028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validar se há dinheiro em caixa para confirmação da solicitação de manutenção ao terceiro.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RN-0029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17.3228346456694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8r8bYEVp0xHTB6UQ7Jx1auZynw==">AMUW2mVContGL4cjBQ5EAv7ZD74KrjUdtYEaCkpaKPsXU6vI7PhuHOeYWrGAuZQDi0ekN9bsuNrqJBapNrt0OLUloHDogc8RjcBdTu3c80Jdyu5I0oKhs9A=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