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UC03 – Cadastrar Entrada e Saída de Capital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UC tem como finalidade permitir que o funcionário possa organizar os insumos através do cadastro.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 deve conhecer o valor que entrou ou saiu e o destino do dinheiro.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Mensagem de sucesso confirmando o cadastro.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08.6614173228347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 irá cadastrar os valores. (FA-01). (FE-01).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inclui informações no banco de dados.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tabs>
                <w:tab w:val="left" w:pos="3390"/>
              </w:tabs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A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 campos “Valor” e “Destino” devem ser obrigatórios.</w:t>
            </w:r>
          </w:p>
          <w:p w:rsidR="00000000" w:rsidDel="00000000" w:rsidP="00000000" w:rsidRDefault="00000000" w:rsidRPr="00000000" w14:paraId="0000001B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F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- Campos obrigatórios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os campos obrigatórios não estiverem preenchidos, o sistema não inclui os dados digitados. </w:t>
            </w:r>
          </w:p>
        </w:tc>
      </w:tr>
      <w:tr>
        <w:tc>
          <w:tcPr/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9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 (FE-01) – Erro ao salvar os dados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apresenta mensagem solicitando o preenchimento das informações obrigatórias.</w:t>
            </w:r>
          </w:p>
        </w:tc>
      </w:tr>
      <w:t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35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b5rH8MTJWhveWUBK71wVNeOaBg==">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