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0"/>
        <w:gridCol w:w="4995"/>
        <w:tblGridChange w:id="0">
          <w:tblGrid>
            <w:gridCol w:w="4350"/>
            <w:gridCol w:w="4995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UC05 - Registrar vendas e Percentual de comissão </w:t>
            </w:r>
          </w:p>
        </w:tc>
      </w:tr>
      <w:tr>
        <w:trPr>
          <w:trHeight w:val="283.5546875" w:hRule="atLeast"/>
        </w:trP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 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Essa UC tem como finalidade permitir que o funcionário registre as vendas e os percentuais de comissão de cada vendedor.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funcionário deve estar logado no sistema.</w:t>
            </w:r>
          </w:p>
        </w:tc>
      </w:tr>
      <w:tr>
        <w:trPr>
          <w:trHeight w:val="253.5546875" w:hRule="atLeast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Visualização do valor da venda e o total de comissão.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 irá acessar  o gerenciador com os produtos e valores.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xib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 produtos e valores.</w:t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Funcionário insere o percentual de comissão para venda.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calcula o percentual informado em cima do valor da venda e exibe a comissão.  (FA-01)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tabs>
                <w:tab w:val="left" w:pos="3390"/>
              </w:tabs>
              <w:ind w:left="3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ind w:left="36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do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A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C">
            <w:pPr>
              <w:ind w:left="3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141.73228346456688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cálculo da comissão de venda é um campo obrigatório.</w:t>
            </w:r>
          </w:p>
          <w:p w:rsidR="00000000" w:rsidDel="00000000" w:rsidP="00000000" w:rsidRDefault="00000000" w:rsidRPr="00000000" w14:paraId="0000001E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0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2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4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- Cálculo da comissão 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não informado a porcentagem desejada, o sistema não calcula o valor da comissão.</w:t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Fim da UC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C">
            <w:pPr>
              <w:tabs>
                <w:tab w:val="left" w:pos="2635"/>
              </w:tabs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de Exceção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  <w:tc>
          <w:tcPr/>
          <w:p w:rsidR="00000000" w:rsidDel="00000000" w:rsidP="00000000" w:rsidRDefault="00000000" w:rsidRPr="00000000" w14:paraId="00000031">
            <w:pPr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Vg0ITfSs9jynLaJGX0gkOBd/Hg==">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