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59" w:lineRule="auto"/>
        <w:ind w:left="0" w:right="-891.2598425196836" w:firstLine="0"/>
        <w:rPr/>
      </w:pPr>
      <w:bookmarkStart w:colFirst="0" w:colLast="0" w:name="_239w5klg22lg" w:id="0"/>
      <w:bookmarkEnd w:id="0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130.0" w:type="dxa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4110"/>
        <w:gridCol w:w="5640"/>
        <w:tblGridChange w:id="0">
          <w:tblGrid>
            <w:gridCol w:w="4110"/>
            <w:gridCol w:w="5640"/>
          </w:tblGrid>
        </w:tblGridChange>
      </w:tblGrid>
      <w:t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5">
            <w:pPr>
              <w:spacing w:after="18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Site atual da GamaWare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www.gamaware.com.br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Rede Social da GamaWare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facebook.com/GamaWareSolutions/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259" w:lineRule="auto"/>
        <w:ind w:left="-59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