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Style w:val="Title"/>
        <w:spacing w:line="276" w:lineRule="auto"/>
        <w:ind w:right="-141.25984251968362"/>
        <w:rPr/>
      </w:pPr>
      <w:bookmarkStart w:colFirst="0" w:colLast="0" w:name="_phugo1378v0a" w:id="0"/>
      <w:bookmarkEnd w:id="0"/>
      <w:r w:rsidDel="00000000" w:rsidR="00000000" w:rsidRPr="00000000">
        <w:rPr>
          <w:rtl w:val="0"/>
        </w:rPr>
        <w:t xml:space="preserve">Necessidades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N01: </w:t>
      </w:r>
      <w:r w:rsidDel="00000000" w:rsidR="00000000" w:rsidRPr="00000000">
        <w:rPr>
          <w:sz w:val="24"/>
          <w:szCs w:val="24"/>
          <w:rtl w:val="0"/>
        </w:rPr>
        <w:t xml:space="preserve">Controle das manutenções dos equipamentos.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N02:</w:t>
      </w:r>
      <w:r w:rsidDel="00000000" w:rsidR="00000000" w:rsidRPr="00000000">
        <w:rPr>
          <w:sz w:val="24"/>
          <w:szCs w:val="24"/>
          <w:rtl w:val="0"/>
        </w:rPr>
        <w:t xml:space="preserve"> Controle da venda e compra de equipamentos.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N03:</w:t>
      </w:r>
      <w:r w:rsidDel="00000000" w:rsidR="00000000" w:rsidRPr="00000000">
        <w:rPr>
          <w:sz w:val="24"/>
          <w:szCs w:val="24"/>
          <w:rtl w:val="0"/>
        </w:rPr>
        <w:t xml:space="preserve"> Gerenciar comissões dos funcionários.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N04: </w:t>
      </w:r>
      <w:r w:rsidDel="00000000" w:rsidR="00000000" w:rsidRPr="00000000">
        <w:rPr>
          <w:sz w:val="24"/>
          <w:szCs w:val="24"/>
          <w:rtl w:val="0"/>
        </w:rPr>
        <w:t xml:space="preserve">Catalogar equipamentos para venda.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850" w:top="850" w:left="850" w:right="1275.4724409448836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-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