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spacing w:after="0" w:line="216" w:lineRule="auto"/>
        <w:ind w:left="0" w:firstLine="0"/>
        <w:jc w:val="both"/>
        <w:rPr>
          <w:rFonts w:ascii="Arial" w:cs="Arial" w:eastAsia="Arial" w:hAnsi="Arial"/>
          <w:sz w:val="52"/>
          <w:szCs w:val="52"/>
          <w:highlight w:val="white"/>
        </w:rPr>
      </w:pPr>
      <w:r w:rsidDel="00000000" w:rsidR="00000000" w:rsidRPr="00000000">
        <w:rPr>
          <w:rFonts w:ascii="Arial" w:cs="Arial" w:eastAsia="Arial" w:hAnsi="Arial"/>
          <w:sz w:val="52"/>
          <w:szCs w:val="52"/>
          <w:highlight w:val="white"/>
          <w:rtl w:val="0"/>
        </w:rPr>
        <w:t xml:space="preserve">Regras de Negócio</w:t>
      </w:r>
    </w:p>
    <w:p w:rsidR="00000000" w:rsidDel="00000000" w:rsidP="00000000" w:rsidRDefault="00000000" w:rsidRPr="00000000" w14:paraId="00000002">
      <w:pPr>
        <w:spacing w:after="0" w:line="276" w:lineRule="auto"/>
        <w:ind w:right="-891.2598425196836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75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455"/>
        <w:gridCol w:w="1365"/>
        <w:gridCol w:w="6555"/>
        <w:tblGridChange w:id="0">
          <w:tblGrid>
            <w:gridCol w:w="1455"/>
            <w:gridCol w:w="1365"/>
            <w:gridCol w:w="6555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Referência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Regra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after="0" w:line="240" w:lineRule="auto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0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24 horas para informar o cartão, senha ao vendedor.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provedor de cartões tem o prazo de 15 minutos</w:t>
            </w:r>
            <w:r w:rsidDel="00000000" w:rsidR="00000000" w:rsidRPr="00000000">
              <w:rPr>
                <w:rFonts w:ascii="Arial" w:cs="Arial" w:eastAsia="Arial" w:hAnsi="Arial"/>
                <w:color w:val="202124"/>
                <w:sz w:val="24"/>
                <w:szCs w:val="24"/>
                <w:highlight w:val="white"/>
                <w:rtl w:val="0"/>
              </w:rPr>
              <w:t xml:space="preserve">, após o pagamento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202124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color w:val="202124"/>
                <w:sz w:val="24"/>
                <w:szCs w:val="24"/>
                <w:highlight w:val="white"/>
                <w:rtl w:val="0"/>
              </w:rPr>
              <w:t xml:space="preserve">para confirmar a transação ao vendedor.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x(3)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vendedor tem prazo de 02 dias úteis, para envio do produto à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empresa de correspondências.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73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x(4)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empresa de correspondências tem o prazo de 10 minutos para informar o código de rastreio ao vendedor.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x(5)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highlight w:val="white"/>
                <w:rtl w:val="0"/>
              </w:rPr>
              <w:t xml:space="preserve">empresa de correspondências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 deve informar a resposta sobre a entrega do pedido em até 07 dias úteis ao vendedor.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x(7)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48 horas, para confirmar a resposta sobre o seu chamado em aberto ao atendente.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x(8)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48 horas, para informar ao cliente o prazo de solução ou a recusa do chamado.</w:t>
            </w:r>
          </w:p>
        </w:tc>
      </w:tr>
      <w:tr>
        <w:trPr>
          <w:trHeight w:val="902.929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x(9)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pode solicitar o status do seu chamado ao atendente depois de 24 horas, após o atendente informar o prazo de solução.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x(10)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atendente tem o prazo de 10 a 15 dias úteis para realizar a entrega do produto consertado ao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48 horas para fazer a solicitação de status do seu chamado ao atendente.</w:t>
            </w:r>
          </w:p>
        </w:tc>
      </w:tr>
      <w:tr>
        <w:trPr>
          <w:trHeight w:val="902.929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x(13)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cliente tem o prazo de 7 dias para enviar o recibo de devolução ao atendente, para devolução do valor total do produto.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x(15)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RN-00015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fornecedor tem o prazo de 1 hora para enviar o orçamento ao gerente.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x(16)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gerente tem até 72 horas para realizar o pagamento dos produtos ao fornecedor.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x(17)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fornecedor tem até 07 dias úteis, para enviar ao gerente, após a confirmação do pagamento, a nota fiscal e os produtos.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x(19)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 tem o prazo de 1 hora para enviar o orçamento e o prazo da manutenção ao gerente.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x(20)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 depois da confirmação do pagamento tem o prazo de 10 a 15 dias úteis no máximo para a entrega dos produtos </w:t>
            </w: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manutenidos.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x(21)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gerente tem até 72 horas para realizar o pagamento das manutenções solicitadas ao terceiro.</w:t>
            </w:r>
          </w:p>
        </w:tc>
      </w:tr>
      <w:tr>
        <w:trPr>
          <w:trHeight w:val="887.929687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x(22)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RN-0022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40" w:lineRule="auto"/>
              <w:jc w:val="both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 terceiro, após a confirmação do pagamento, tem até 7 dias úteis para enviar a nota fiscal e o comprovante de pagamento da manutenção ao gerente.</w:t>
            </w:r>
          </w:p>
        </w:tc>
      </w:tr>
    </w:tbl>
    <w:p w:rsidR="00000000" w:rsidDel="00000000" w:rsidP="00000000" w:rsidRDefault="00000000" w:rsidRPr="00000000" w14:paraId="0000003C">
      <w:pPr>
        <w:tabs>
          <w:tab w:val="left" w:pos="7080"/>
        </w:tabs>
        <w:spacing w:line="276" w:lineRule="auto"/>
        <w:ind w:left="-850.3937007874016" w:firstLine="0"/>
        <w:jc w:val="both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17" w:top="1417" w:left="1417.3228346456694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L7rzlZj3gQj0cwlG7QUdlnorbw==">AMUW2mVHJEEFkAP/NdQizX5yjYaoLcQ6bJdQQr9EXB/fjA+Sw7sPgdmvW+y1p7YmIzUnOTdRN/vI5dFAxYXfTES9W1oUNxKdDWKP4CJq75+X6zN8h188i2Y=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