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ind w:right="-891.2598425196836"/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  <w:t xml:space="preserve">Regras de Comunicação</w:t>
      </w:r>
    </w:p>
    <w:p w:rsidR="00000000" w:rsidDel="00000000" w:rsidP="00000000" w:rsidRDefault="00000000" w:rsidRPr="00000000" w14:paraId="00000002">
      <w:pPr>
        <w:ind w:left="720" w:right="-891.2598425196836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right="-891.2598425196836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Toda tratativa deve ser devidamente registrada por e-mail assim como as dúvidas.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720" w:right="-891.2598425196836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Reuniões presenciais ou online devem ser previamente agendadas.</w:t>
      </w:r>
    </w:p>
    <w:p w:rsidR="00000000" w:rsidDel="00000000" w:rsidP="00000000" w:rsidRDefault="00000000" w:rsidRPr="00000000" w14:paraId="00000005">
      <w:pPr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9JFH4feMReBK6kx6mzwtReSfLBQ==">AMUW2mVR8M1Cr4z/B4qv7Z/DDYP6nfmpp0TBTmY76LEGTCYYvOo7kMj78o5cAcxqMp7P7SNUyUL/4ZE/9OCiRZAlu3lp9r1lpGKCVPxw2e6kXyS/ylntKX1+eoOWW+N9b1AOBVuZi540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