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line="276" w:lineRule="auto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Glossário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55.0" w:type="dxa"/>
        <w:jc w:val="left"/>
        <w:tblInd w:w="100.0" w:type="pct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4050"/>
        <w:gridCol w:w="5505"/>
        <w:tblGridChange w:id="0">
          <w:tblGrid>
            <w:gridCol w:w="4050"/>
            <w:gridCol w:w="5505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Termo, Conceito ou Abreviação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rPr>
                <w:b w:val="1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Definição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05">
            <w:pPr>
              <w:widowControl w:val="0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Produtos Recondicionados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Mercadorias que são compradas de empresas que estão renovando os seus equipamentos e desfazem-se dos antigos por um valor ínfimo. 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07">
            <w:pPr>
              <w:widowControl w:val="0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GamaWare 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da empresa cliente.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548.74015748031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nlc6L2HN+S1Uh8abRxFgwrHnENQ==">AMUW2mXjZThhU2EnB8Zd8MLp7KKaubPOs81QkT+dntEA14C+2GboqsSYtsRlrDEQXOc3Nkou3jT0Cderwb3KZWuCvTGh4YPWYFknceAZCv/g9EPyVQdy64kX+VfKeI0gpfzHHsT+EZqn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