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spacing w:line="276" w:lineRule="auto"/>
        <w:ind w:right="-141.25984251968362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Necessidades</w:t>
      </w:r>
    </w:p>
    <w:p w:rsidR="00000000" w:rsidDel="00000000" w:rsidP="00000000" w:rsidRDefault="00000000" w:rsidRPr="00000000" w14:paraId="0000000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N01: </w:t>
      </w:r>
      <w:r w:rsidDel="00000000" w:rsidR="00000000" w:rsidRPr="00000000">
        <w:rPr>
          <w:sz w:val="24"/>
          <w:szCs w:val="24"/>
          <w:rtl w:val="0"/>
        </w:rPr>
        <w:t xml:space="preserve">Controle das manutenções dos equipamentos.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N02:</w:t>
      </w:r>
      <w:r w:rsidDel="00000000" w:rsidR="00000000" w:rsidRPr="00000000">
        <w:rPr>
          <w:sz w:val="24"/>
          <w:szCs w:val="24"/>
          <w:rtl w:val="0"/>
        </w:rPr>
        <w:t xml:space="preserve"> Controle da venda e compra de equipamentos.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N03:</w:t>
      </w:r>
      <w:r w:rsidDel="00000000" w:rsidR="00000000" w:rsidRPr="00000000">
        <w:rPr>
          <w:sz w:val="24"/>
          <w:szCs w:val="24"/>
          <w:rtl w:val="0"/>
        </w:rPr>
        <w:t xml:space="preserve"> Gerenciar comissões dos funcionários.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N04: </w:t>
      </w:r>
      <w:r w:rsidDel="00000000" w:rsidR="00000000" w:rsidRPr="00000000">
        <w:rPr>
          <w:sz w:val="24"/>
          <w:szCs w:val="24"/>
          <w:rtl w:val="0"/>
        </w:rPr>
        <w:t xml:space="preserve">Catalogar equipamentos para venda.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275.4724409448836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PlFr8GQmMVLGeFQIhiW1u0gZdVQ==">AMUW2mVWm7HtF3Ur09HF3GdgZFYPMiKmV6qtvj6m3suBoCd/sKsbvT0kMFvy42J4zO0F0a+UwT0uqEteAoeQapzld42i7fVor92bKhs3i6zQaTkM+2sI5u4de+K11zLqxU3DmLhkhmi7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