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</w:rPr>
      </w:pPr>
      <w:bookmarkStart w:colFirst="0" w:colLast="0" w:name="_heading=h.gjdgxs" w:id="0"/>
      <w:bookmarkEnd w:id="0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Usuários e Outros Stakeholders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840.0" w:type="dxa"/>
        <w:jc w:val="left"/>
        <w:tblInd w:w="115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2790"/>
        <w:gridCol w:w="7050"/>
        <w:tblGridChange w:id="0">
          <w:tblGrid>
            <w:gridCol w:w="2790"/>
            <w:gridCol w:w="7050"/>
          </w:tblGrid>
        </w:tblGridChange>
      </w:tblGrid>
      <w:tr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Usuários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trHeight w:val="1116.914062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Funcionário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Usará o sistema para:</w:t>
            </w:r>
          </w:p>
          <w:p w:rsidR="00000000" w:rsidDel="00000000" w:rsidP="00000000" w:rsidRDefault="00000000" w:rsidRPr="00000000" w14:paraId="00000007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Gerenciar cadastros de funcionários, clientes, parceiros e fornecedores;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Gerenciar produtos do Catálogo;</w:t>
            </w:r>
          </w:p>
          <w:p w:rsidR="00000000" w:rsidDel="00000000" w:rsidP="00000000" w:rsidRDefault="00000000" w:rsidRPr="00000000" w14:paraId="00000009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Registrar defeitos e manutenções de produtos;</w:t>
            </w:r>
          </w:p>
          <w:p w:rsidR="00000000" w:rsidDel="00000000" w:rsidP="00000000" w:rsidRDefault="00000000" w:rsidRPr="00000000" w14:paraId="0000000A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Registrar fluxo de vendas e compras de produtos;</w:t>
            </w:r>
          </w:p>
          <w:p w:rsidR="00000000" w:rsidDel="00000000" w:rsidP="00000000" w:rsidRDefault="00000000" w:rsidRPr="00000000" w14:paraId="0000000B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Gerenciar comissões de vendedores.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Usará o sistema para:</w:t>
            </w:r>
          </w:p>
          <w:p w:rsidR="00000000" w:rsidDel="00000000" w:rsidP="00000000" w:rsidRDefault="00000000" w:rsidRPr="00000000" w14:paraId="0000000E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Visualizar catálogo de produtos;</w:t>
            </w:r>
          </w:p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Consultar informações de contato;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Efetuar login.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855.0" w:type="dxa"/>
        <w:jc w:val="left"/>
        <w:tblInd w:w="130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2775"/>
        <w:gridCol w:w="7080"/>
        <w:tblGridChange w:id="0">
          <w:tblGrid>
            <w:gridCol w:w="2775"/>
            <w:gridCol w:w="7080"/>
          </w:tblGrid>
        </w:tblGridChange>
      </w:tblGrid>
      <w:tr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Outros Stakeholders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Fornecedores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Os fornecedores serão impactados positivamente pelo sistema pois a GamaWare terá mais facilidade em gerenciar as compras </w:t>
            </w:r>
            <w:r w:rsidDel="00000000" w:rsidR="00000000" w:rsidRPr="00000000">
              <w:rPr>
                <w:color w:val="202124"/>
                <w:sz w:val="24"/>
                <w:szCs w:val="24"/>
                <w:highlight w:val="white"/>
                <w:rtl w:val="0"/>
              </w:rPr>
              <w:t xml:space="preserve">efetuadas com eles.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Terceiros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Os fornecedores serão impactados positivamente pelo sistema pois a GamaWare terá mais facilidade em gerenciar as manutenções solicitadas </w:t>
            </w:r>
            <w:r w:rsidDel="00000000" w:rsidR="00000000" w:rsidRPr="00000000">
              <w:rPr>
                <w:color w:val="202124"/>
                <w:sz w:val="24"/>
                <w:szCs w:val="24"/>
                <w:highlight w:val="white"/>
                <w:rtl w:val="0"/>
              </w:rPr>
              <w:t xml:space="preserve">a eles.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lsvdFrlBUeH5AaQ/gcVhjFb6+Yw==">AMUW2mXnvAodJZdHYqikgtruEvpvkjlIJRJ29UBdoCJvyQrMJ84ZVtKl6Rg2Hk7MmMLMeOFWUGom4ozgzstO6uCAg/XDme/MEp+m2Z06R2fc1KOHPV9veWuuZ8WVzlsmSInVou8mBaZk3Lsfggn1bS58q9xs6FmipbiGGrYypJBW/a0uB1iO6mKLMt8WBPb79bFftcGlAeFJ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2020-10-02T21:41:00Z</dcterms:created>
  <dc:creator>Amanda Oliveira</dc:creator>
</cp:coreProperties>
</file>