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Projeto: Gestão Negócio Web - Gamaware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Grupo: SolutionUp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DIAGRAMA DE CASOS DE USO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sz w:val="28"/>
          <w:szCs w:val="28"/>
        </w:rPr>
      </w:pPr>
      <w:bookmarkStart w:colFirst="0" w:colLast="0" w:name="_heading=h.6g3hlia15zyq" w:id="0"/>
      <w:bookmarkEnd w:id="0"/>
      <w:r w:rsidDel="00000000" w:rsidR="00000000" w:rsidRPr="00000000">
        <w:rPr>
          <w:rFonts w:ascii="Arial" w:cs="Arial" w:eastAsia="Arial" w:hAnsi="Arial"/>
          <w:b w:val="1"/>
          <w:sz w:val="28"/>
          <w:szCs w:val="28"/>
        </w:rPr>
        <w:drawing>
          <wp:inline distB="114300" distT="114300" distL="114300" distR="114300">
            <wp:extent cx="6462720" cy="68961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2720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color w:val="ff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MAPEAMENTO DE 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248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Funcionário</w:t>
      </w:r>
    </w:p>
    <w:p w:rsidR="00000000" w:rsidDel="00000000" w:rsidP="00000000" w:rsidRDefault="00000000" w:rsidRPr="00000000" w14:paraId="0000000A">
      <w:pPr>
        <w:ind w:right="248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highlight w:val="white"/>
          <w:rtl w:val="0"/>
        </w:rPr>
        <w:t xml:space="preserve">O funcionário terá determinadas permissões para (criar, armazenar, alterar, excluir e ler dados), para gerenciamento geral no catálogo e clientes, após a realização do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24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Funcionários da GamaWare.</w:t>
      </w:r>
    </w:p>
    <w:p w:rsidR="00000000" w:rsidDel="00000000" w:rsidP="00000000" w:rsidRDefault="00000000" w:rsidRPr="00000000" w14:paraId="0000000C">
      <w:pPr>
        <w:ind w:right="24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248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Cliente</w:t>
      </w:r>
    </w:p>
    <w:p w:rsidR="00000000" w:rsidDel="00000000" w:rsidP="00000000" w:rsidRDefault="00000000" w:rsidRPr="00000000" w14:paraId="0000000E">
      <w:pPr>
        <w:ind w:right="24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cliente poderá visualizar produtos disponíveis no catálogo para aquisição, informar produtos para revenda e solicitar suporte após a realização da compra.</w:t>
      </w:r>
    </w:p>
    <w:p w:rsidR="00000000" w:rsidDel="00000000" w:rsidP="00000000" w:rsidRDefault="00000000" w:rsidRPr="00000000" w14:paraId="0000000F">
      <w:pPr>
        <w:ind w:right="24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Cliente da GamaWare.</w:t>
      </w:r>
    </w:p>
    <w:p w:rsidR="00000000" w:rsidDel="00000000" w:rsidP="00000000" w:rsidRDefault="00000000" w:rsidRPr="00000000" w14:paraId="00000010">
      <w:pPr>
        <w:ind w:right="24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248"/>
        <w:jc w:val="both"/>
        <w:rPr>
          <w:rFonts w:ascii="Arial" w:cs="Arial" w:eastAsia="Arial" w:hAnsi="Arial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white"/>
          <w:rtl w:val="0"/>
        </w:rPr>
        <w:t xml:space="preserve">Gerente</w:t>
      </w:r>
    </w:p>
    <w:p w:rsidR="00000000" w:rsidDel="00000000" w:rsidP="00000000" w:rsidRDefault="00000000" w:rsidRPr="00000000" w14:paraId="00000012">
      <w:pPr>
        <w:ind w:right="248"/>
        <w:jc w:val="both"/>
        <w:rPr>
          <w:rFonts w:ascii="Arial" w:cs="Arial" w:eastAsia="Arial" w:hAnsi="Arial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O gerente 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highlight w:val="white"/>
          <w:rtl w:val="0"/>
        </w:rPr>
        <w:t xml:space="preserve">é responsável por manter a organização dos processos onde sempre estará alinhando os fornecedores do negócio, gerenciamento do catálogo e ordem de serviços, além de está sempre tomando decisões importantes para o desenvolvimento do negócio.</w:t>
      </w:r>
    </w:p>
    <w:p w:rsidR="00000000" w:rsidDel="00000000" w:rsidP="00000000" w:rsidRDefault="00000000" w:rsidRPr="00000000" w14:paraId="00000013">
      <w:pPr>
        <w:ind w:right="248"/>
        <w:jc w:val="both"/>
        <w:rPr>
          <w:rFonts w:ascii="Arial" w:cs="Arial" w:eastAsia="Arial" w:hAnsi="Arial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highlight w:val="white"/>
          <w:rtl w:val="0"/>
        </w:rPr>
        <w:t xml:space="preserve">Gerentes da GamaWare.</w:t>
      </w:r>
    </w:p>
    <w:p w:rsidR="00000000" w:rsidDel="00000000" w:rsidP="00000000" w:rsidRDefault="00000000" w:rsidRPr="00000000" w14:paraId="00000014">
      <w:pPr>
        <w:ind w:right="248"/>
        <w:jc w:val="both"/>
        <w:rPr>
          <w:rFonts w:ascii="Arial" w:cs="Arial" w:eastAsia="Arial" w:hAnsi="Arial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248"/>
        <w:jc w:val="both"/>
        <w:rPr>
          <w:rFonts w:ascii="Arial" w:cs="Arial" w:eastAsia="Arial" w:hAnsi="Arial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white"/>
          <w:rtl w:val="0"/>
        </w:rPr>
        <w:t xml:space="preserve">Público</w:t>
      </w:r>
    </w:p>
    <w:p w:rsidR="00000000" w:rsidDel="00000000" w:rsidP="00000000" w:rsidRDefault="00000000" w:rsidRPr="00000000" w14:paraId="00000016">
      <w:pPr>
        <w:ind w:right="248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O público poderá vender produtos recondicionados para GamaWare, disponibilizando as informações do mesmo através do formulário disponibilizado no website.</w:t>
      </w:r>
    </w:p>
    <w:p w:rsidR="00000000" w:rsidDel="00000000" w:rsidP="00000000" w:rsidRDefault="00000000" w:rsidRPr="00000000" w14:paraId="00000017">
      <w:pPr>
        <w:ind w:right="248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Público externo.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ttitua7omtft" w:id="1"/>
      <w:bookmarkEnd w:id="1"/>
      <w:r w:rsidDel="00000000" w:rsidR="00000000" w:rsidRPr="00000000">
        <w:rPr>
          <w:rtl w:val="0"/>
        </w:rPr>
      </w:r>
    </w:p>
    <w:sectPr>
      <w:pgSz w:h="16833" w:w="11908" w:orient="portrait"/>
      <w:pgMar w:bottom="864" w:top="864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PargrafodaLista">
    <w:name w:val="List Paragraph"/>
    <w:basedOn w:val="Normal"/>
    <w:uiPriority w:val="34"/>
    <w:qFormat w:val="1"/>
    <w:rsid w:val="005D481C"/>
    <w:pPr>
      <w:ind w:left="720"/>
      <w:contextualSpacing w:val="1"/>
    </w:pPr>
  </w:style>
  <w:style w:type="table" w:styleId="TabeladeGrade41" w:customStyle="1">
    <w:name w:val="Tabela de Grade 41"/>
    <w:basedOn w:val="Tabelanormal"/>
    <w:uiPriority w:val="49"/>
    <w:rsid w:val="002E4DEC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GheL9lrqMN/+F445F4wB6l3cXDw==">AMUW2mWerQhY4lKuf71Ym48oEGJ45KTzIlLaSivFgMUqe2hC/HF5yDl5sgtuI63PvD1NrEmhh7ViN2Kturl6qZi8st7K9t6olfmXlO0ZgpzVErLgDyYkzvFDaPX8Pj1zhQxSsceajxQyjdmJOHaCyVdd+fnXLS/nfg==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2018-03-02T13:59:00Z</dcterms:created>
  <dc:creator>Renan Lopes Gonçalves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2021-03-04T19:51:40Z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24c0b826-b6ef-4fe9-9bf2-2f23a613b068</vt:lpwstr>
  </property>
  <property fmtid="{D5CDD505-2E9C-101B-9397-08002B2CF9AE}" pid="8" name="MSIP_Label_2fd53d93-3f4c-4b90-b511-bd6bdbb4fba9_ContentBits">
    <vt:lpwstr>0</vt:lpwstr>
  </property>
</Properties>
</file>