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«СК-ОПТ-ШИНА»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КП-2026/09-SK-OPT-SHINA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«СК-ОПТ-ШИНА»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«СК-ОПТ-ШИНА»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«СК-ОПТ-ШИНА»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«СК-ОПТ-ШИНА»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«СК-ОПТ-ШИНА»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«СК-ОПТ-ШИНА»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«СК-ОПТ-ШИНА»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«СК-ОПТ-ШИНА».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«СК-ОПТ-ШИНА»,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«СК-ОПТ-ШИНА»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