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微软雅黑" w:eastAsia="微软雅黑" w:hAnsi="微软雅黑" w:cs="微软雅黑" w:hint="eastAsia"/>
          <w:color w:val="4F81BD" w:themeColor="accent1"/>
          <w:kern w:val="2"/>
          <w:sz w:val="24"/>
          <w:szCs w:val="24"/>
          <w:lang w:val="en-US"/>
        </w:rPr>
        <w:id w:val="522828663"/>
        <w:docPartObj>
          <w:docPartGallery w:val="AutoText"/>
        </w:docPartObj>
      </w:sdtPr>
      <w:sdtEndPr>
        <w:rPr>
          <w:b/>
          <w:bCs/>
          <w:color w:val="auto"/>
          <w:kern w:val="44"/>
        </w:rPr>
      </w:sdtEndPr>
      <w:sdtContent>
        <w:p w:rsidR="00CE1398" w:rsidRDefault="00477CAD">
          <w:pPr>
            <w:pStyle w:val="NoSpacing"/>
            <w:spacing w:before="1540" w:after="240"/>
            <w:jc w:val="center"/>
            <w:rPr>
              <w:rFonts w:ascii="微软雅黑" w:eastAsia="微软雅黑" w:hAnsi="微软雅黑" w:cs="微软雅黑"/>
              <w:color w:val="4F81BD" w:themeColor="accent1"/>
              <w:sz w:val="24"/>
              <w:szCs w:val="24"/>
            </w:rPr>
          </w:pPr>
          <w:r>
            <w:rPr>
              <w:rFonts w:ascii="微软雅黑" w:eastAsia="微软雅黑" w:hAnsi="微软雅黑" w:cs="微软雅黑" w:hint="eastAsia"/>
              <w:noProof/>
              <w:color w:val="4F81BD" w:themeColor="accent1"/>
              <w:sz w:val="24"/>
              <w:szCs w:val="24"/>
              <w:lang w:val="en-US"/>
            </w:rPr>
            <w:drawing>
              <wp:inline distT="0" distB="0" distL="0" distR="0">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微软雅黑" w:eastAsia="微软雅黑" w:hAnsi="微软雅黑" w:cs="微软雅黑" w:hint="eastAsia"/>
              <w:caps/>
              <w:color w:val="4F81BD" w:themeColor="accent1"/>
              <w:sz w:val="24"/>
              <w:szCs w:val="24"/>
            </w:rPr>
            <w:alias w:val="标题"/>
            <w:id w:val="1735040861"/>
            <w:text/>
          </w:sdtPr>
          <w:sdtEndPr/>
          <w:sdtContent>
            <w:p w:rsidR="00CE1398" w:rsidRDefault="00477CAD">
              <w:pPr>
                <w:pStyle w:val="NoSpacing"/>
                <w:pBdr>
                  <w:top w:val="single" w:sz="6" w:space="6" w:color="4F81BD" w:themeColor="accent1"/>
                  <w:bottom w:val="single" w:sz="6" w:space="6" w:color="4F81BD" w:themeColor="accent1"/>
                </w:pBdr>
                <w:spacing w:after="240"/>
                <w:jc w:val="center"/>
                <w:rPr>
                  <w:rFonts w:ascii="微软雅黑" w:eastAsia="微软雅黑" w:hAnsi="微软雅黑" w:cs="微软雅黑"/>
                  <w:caps/>
                  <w:color w:val="4F81BD" w:themeColor="accent1"/>
                  <w:sz w:val="24"/>
                  <w:szCs w:val="24"/>
                </w:rPr>
              </w:pPr>
              <w:r>
                <w:rPr>
                  <w:rFonts w:ascii="微软雅黑" w:eastAsia="微软雅黑" w:hAnsi="微软雅黑" w:cs="微软雅黑" w:hint="eastAsia"/>
                  <w:caps/>
                  <w:color w:val="4F81BD" w:themeColor="accent1"/>
                  <w:sz w:val="24"/>
                  <w:szCs w:val="24"/>
                </w:rPr>
                <w:t>竞标技术白皮书</w:t>
              </w:r>
            </w:p>
          </w:sdtContent>
        </w:sdt>
        <w:sdt>
          <w:sdtPr>
            <w:rPr>
              <w:rFonts w:ascii="微软雅黑" w:eastAsia="微软雅黑" w:hAnsi="微软雅黑" w:cs="微软雅黑" w:hint="eastAsia"/>
              <w:color w:val="4F81BD" w:themeColor="accent1"/>
              <w:sz w:val="24"/>
              <w:szCs w:val="24"/>
            </w:rPr>
            <w:alias w:val="副标题"/>
            <w:id w:val="328029620"/>
            <w:text/>
          </w:sdtPr>
          <w:sdtEndPr/>
          <w:sdtContent>
            <w:p w:rsidR="00CE1398" w:rsidRDefault="00477CAD">
              <w:pPr>
                <w:pStyle w:val="NoSpacing"/>
                <w:jc w:val="center"/>
                <w:rPr>
                  <w:rFonts w:ascii="微软雅黑" w:eastAsia="微软雅黑" w:hAnsi="微软雅黑" w:cs="微软雅黑"/>
                  <w:color w:val="4F81BD" w:themeColor="accent1"/>
                  <w:sz w:val="24"/>
                  <w:szCs w:val="24"/>
                </w:rPr>
              </w:pPr>
              <w:r>
                <w:rPr>
                  <w:rFonts w:ascii="微软雅黑" w:eastAsia="微软雅黑" w:hAnsi="微软雅黑" w:cs="微软雅黑" w:hint="eastAsia"/>
                  <w:color w:val="4F81BD" w:themeColor="accent1"/>
                  <w:sz w:val="24"/>
                  <w:szCs w:val="24"/>
                </w:rPr>
                <w:t>V0.5</w:t>
              </w:r>
              <w:r>
                <w:rPr>
                  <w:rFonts w:ascii="微软雅黑" w:eastAsia="微软雅黑" w:hAnsi="微软雅黑" w:cs="微软雅黑" w:hint="eastAsia"/>
                  <w:color w:val="4F81BD" w:themeColor="accent1"/>
                  <w:sz w:val="24"/>
                  <w:szCs w:val="24"/>
                </w:rPr>
                <w:t>（草稿）</w:t>
              </w:r>
            </w:p>
          </w:sdtContent>
        </w:sdt>
        <w:p w:rsidR="00CE1398" w:rsidRDefault="00477CAD">
          <w:pPr>
            <w:pStyle w:val="NoSpacing"/>
            <w:spacing w:before="480"/>
            <w:jc w:val="center"/>
            <w:rPr>
              <w:rFonts w:ascii="微软雅黑" w:eastAsia="微软雅黑" w:hAnsi="微软雅黑" w:cs="微软雅黑"/>
              <w:color w:val="4F81BD" w:themeColor="accent1"/>
              <w:sz w:val="24"/>
              <w:szCs w:val="24"/>
            </w:rPr>
          </w:pPr>
          <w:r>
            <w:rPr>
              <w:rFonts w:ascii="微软雅黑" w:eastAsia="微软雅黑" w:hAnsi="微软雅黑" w:cs="微软雅黑" w:hint="eastAsia"/>
              <w:noProof/>
              <w:color w:val="4F81BD" w:themeColor="accent1"/>
              <w:sz w:val="24"/>
              <w:szCs w:val="24"/>
              <w:lang w:val="en-US"/>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5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日期"/>
                                  <w:id w:val="197127006"/>
                                  <w:date w:fullDate="2018-05-06T00:00:00Z">
                                    <w:dateFormat w:val="yyyy-M-d"/>
                                    <w:lid w:val="zh-CN"/>
                                    <w:storeMappedDataAs w:val="dateTime"/>
                                    <w:calendar w:val="gregorian"/>
                                  </w:date>
                                </w:sdtPr>
                                <w:sdtEndPr/>
                                <w:sdtContent>
                                  <w:p w:rsidR="00CE1398" w:rsidRDefault="00477CAD">
                                    <w:pPr>
                                      <w:pStyle w:val="NoSpacing"/>
                                      <w:spacing w:after="40"/>
                                      <w:jc w:val="center"/>
                                      <w:rPr>
                                        <w:caps/>
                                        <w:color w:val="4F81BD" w:themeColor="accent1"/>
                                        <w:sz w:val="28"/>
                                        <w:szCs w:val="28"/>
                                      </w:rPr>
                                    </w:pPr>
                                    <w:r>
                                      <w:rPr>
                                        <w:rFonts w:hint="eastAsia"/>
                                        <w:caps/>
                                        <w:color w:val="4F81BD" w:themeColor="accent1"/>
                                        <w:sz w:val="28"/>
                                        <w:szCs w:val="28"/>
                                      </w:rPr>
                                      <w:t>2018-5-6</w:t>
                                    </w:r>
                                  </w:p>
                                </w:sdtContent>
                              </w:sdt>
                              <w:p w:rsidR="00CE1398" w:rsidRDefault="00CE1398">
                                <w:pPr>
                                  <w:pStyle w:val="NoSpacing"/>
                                  <w:jc w:val="center"/>
                                  <w:rPr>
                                    <w:color w:val="4F81BD" w:themeColor="accent1"/>
                                  </w:rPr>
                                </w:pPr>
                              </w:p>
                              <w:p w:rsidR="00CE1398" w:rsidRDefault="00477CAD">
                                <w:pPr>
                                  <w:pStyle w:val="NoSpacing"/>
                                  <w:jc w:val="center"/>
                                  <w:rPr>
                                    <w:color w:val="4F81BD" w:themeColor="accent1"/>
                                  </w:rPr>
                                </w:pPr>
                                <w:sdt>
                                  <w:sdtPr>
                                    <w:rPr>
                                      <w:color w:val="4F81BD" w:themeColor="accent1"/>
                                    </w:rPr>
                                    <w:alias w:val="地址"/>
                                    <w:id w:val="-726379553"/>
                                    <w:showingPlcHdr/>
                                    <w:text/>
                                  </w:sdtPr>
                                  <w:sdtEndPr/>
                                  <w:sdtContent>
                                    <w:r>
                                      <w:rPr>
                                        <w:color w:val="4F81BD"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xmlns:wpsCustomData="http://www.wps.cn/officeDocument/2013/wpsCustomData" xmlns:w15="http://schemas.microsoft.com/office/word/2012/wordml">
                <w:pict>
                  <v:shape id="_x0000_s1026" o:spid="_x0000_s1026" o:spt="202" type="#_x0000_t202" style="position:absolute;left:0pt;margin-left:90pt;margin-top:715.6pt;height:43.9pt;width:516pt;mso-position-horizontal-relative:page;mso-position-vertical-relative:page;z-index:251659264;v-text-anchor:bottom;mso-width-relative:margin;mso-height-relative:page;mso-width-percent:1000;" filled="f" stroked="f" coordsize="21600,21600" o:gfxdata="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N1g4OvWAAAA&#10;BQEAAA8AAAAAAAAAAQAgAAAAIgAAAGRycy9kb3ducmV2LnhtbFBLAQIUABQAAAAIAIdO4kCAm1c5&#10;HwIAABoEAAAOAAAAAAAAAAEAIAAAACUBAABkcnMvZTJvRG9jLnhtbFBLBQYAAAAABgAGAFkBAAC2&#10;BQAAAAA=&#10;">
                    <v:fill on="f" focussize="0,0"/>
                    <v:stroke on="f" weight="0.5pt"/>
                    <v:imagedata o:title=""/>
                    <o:lock v:ext="edit" aspectratio="f"/>
                    <v:textbox inset="0mm,0mm,0mm,0mm" style="mso-fit-shape-to-text:t;">
                      <w:txbxContent>
                        <w:sdt>
                          <w:sdtPr>
                            <w:rPr>
                              <w:caps/>
                              <w:color w:val="4F81BD" w:themeColor="accent1"/>
                              <w:sz w:val="28"/>
                              <w:szCs w:val="28"/>
                              <w14:textFill>
                                <w14:solidFill>
                                  <w14:schemeClr w14:val="accent1"/>
                                </w14:solidFill>
                              </w14:textFill>
                            </w:rPr>
                            <w:alias w:val="日期"/>
                            <w:id w:val="197127006"/>
                            <w15:dataBinding w:prefixMappings="xmlns:ns0='http://schemas.microsoft.com/office/2006/coverPageProps' " w:xpath="/ns0:CoverPageProperties[1]/ns0:PublishDate[1]" w:storeItemID="{55AF091B-3C7A-41E3-B477-F2FDAA23CFDA}"/>
                            <w:date w:fullDate="2018-05-06T00:00:00Z">
                              <w:dateFormat w:val="yyyy-M-d"/>
                              <w:lid w:val="zh-CN"/>
                              <w:storeMappedDataAs w:val="datetime"/>
                              <w:calendar w:val="gregorian"/>
                            </w:date>
                          </w:sdtPr>
                          <w:sdtEndPr>
                            <w:rPr>
                              <w:caps/>
                              <w:color w:val="4F81BD" w:themeColor="accent1"/>
                              <w:sz w:val="28"/>
                              <w:szCs w:val="28"/>
                              <w14:textFill>
                                <w14:solidFill>
                                  <w14:schemeClr w14:val="accent1"/>
                                </w14:solidFill>
                              </w14:textFill>
                            </w:rPr>
                          </w:sdtEndPr>
                          <w:sdtContent>
                            <w:p>
                              <w:pPr>
                                <w:pStyle w:val="44"/>
                                <w:spacing w:after="40"/>
                                <w:jc w:val="center"/>
                                <w:rPr>
                                  <w:caps/>
                                  <w:color w:val="4F81BD" w:themeColor="accent1"/>
                                  <w:sz w:val="28"/>
                                  <w:szCs w:val="28"/>
                                  <w14:textFill>
                                    <w14:solidFill>
                                      <w14:schemeClr w14:val="accent1"/>
                                    </w14:solidFill>
                                  </w14:textFill>
                                </w:rPr>
                              </w:pPr>
                              <w:r>
                                <w:rPr>
                                  <w:rFonts w:hint="eastAsia"/>
                                  <w:caps/>
                                  <w:color w:val="4F81BD" w:themeColor="accent1"/>
                                  <w:sz w:val="28"/>
                                  <w:szCs w:val="28"/>
                                  <w14:textFill>
                                    <w14:solidFill>
                                      <w14:schemeClr w14:val="accent1"/>
                                    </w14:solidFill>
                                  </w14:textFill>
                                </w:rPr>
                                <w:t>2018-5-6</w:t>
                              </w:r>
                            </w:p>
                          </w:sdtContent>
                        </w:sdt>
                        <w:p>
                          <w:pPr>
                            <w:pStyle w:val="44"/>
                            <w:jc w:val="center"/>
                            <w:rPr>
                              <w:color w:val="4F81BD" w:themeColor="accent1"/>
                              <w14:textFill>
                                <w14:solidFill>
                                  <w14:schemeClr w14:val="accent1"/>
                                </w14:solidFill>
                              </w14:textFill>
                            </w:rPr>
                          </w:pPr>
                        </w:p>
                        <w:p>
                          <w:pPr>
                            <w:pStyle w:val="44"/>
                            <w:jc w:val="center"/>
                            <w:rPr>
                              <w:color w:val="4F81BD" w:themeColor="accent1"/>
                              <w14:textFill>
                                <w14:solidFill>
                                  <w14:schemeClr w14:val="accent1"/>
                                </w14:solidFill>
                              </w14:textFill>
                            </w:rPr>
                          </w:pPr>
                          <w:sdt>
                            <w:sdtPr>
                              <w:rPr>
                                <w:color w:val="4F81BD" w:themeColor="accent1"/>
                                <w14:textFill>
                                  <w14:solidFill>
                                    <w14:schemeClr w14:val="accent1"/>
                                  </w14:solidFill>
                                </w14:textFill>
                              </w:rPr>
                              <w:alias w:val="地址"/>
                              <w:id w:val="-726379553"/>
                              <w:showingPlcHdr/>
                              <w15:dataBinding w:prefixMappings="xmlns:ns0='http://schemas.microsoft.com/office/2006/coverPageProps' " w:xpath="/ns0:CoverPageProperties[1]/ns0:CompanyAddress[1]" w:storeItemID="{55AF091B-3C7A-41E3-B477-F2FDAA23CFDA}"/>
                              <w:text/>
                            </w:sdtPr>
                            <w:sdtEndPr>
                              <w:rPr>
                                <w:color w:val="4F81BD" w:themeColor="accent1"/>
                                <w14:textFill>
                                  <w14:solidFill>
                                    <w14:schemeClr w14:val="accent1"/>
                                  </w14:solidFill>
                                </w14:textFill>
                              </w:rPr>
                            </w:sdtEndPr>
                            <w:sdtContent>
                              <w:r>
                                <w:rPr>
                                  <w:color w:val="4F81BD" w:themeColor="accent1"/>
                                  <w14:textFill>
                                    <w14:solidFill>
                                      <w14:schemeClr w14:val="accent1"/>
                                    </w14:solidFill>
                                  </w14:textFill>
                                </w:rPr>
                                <w:t xml:space="preserve">     </w:t>
                              </w:r>
                            </w:sdtContent>
                          </w:sdt>
                        </w:p>
                      </w:txbxContent>
                    </v:textbox>
                  </v:shape>
                </w:pict>
              </mc:Fallback>
            </mc:AlternateContent>
          </w:r>
          <w:r>
            <w:rPr>
              <w:rFonts w:ascii="微软雅黑" w:eastAsia="微软雅黑" w:hAnsi="微软雅黑" w:cs="微软雅黑" w:hint="eastAsia"/>
              <w:noProof/>
              <w:color w:val="4F81BD" w:themeColor="accent1"/>
              <w:sz w:val="24"/>
              <w:szCs w:val="24"/>
              <w:lang w:val="en-US"/>
            </w:rPr>
            <w:drawing>
              <wp:inline distT="0" distB="0" distL="0" distR="0">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E1398" w:rsidRDefault="00477CAD">
          <w:pPr>
            <w:widowControl/>
            <w:jc w:val="left"/>
            <w:rPr>
              <w:rFonts w:ascii="微软雅黑" w:eastAsia="微软雅黑" w:hAnsi="微软雅黑" w:cs="微软雅黑"/>
              <w:b/>
              <w:bCs/>
              <w:kern w:val="44"/>
              <w:sz w:val="24"/>
              <w:szCs w:val="24"/>
              <w:lang w:val="en-CA"/>
            </w:rPr>
          </w:pPr>
          <w:r>
            <w:rPr>
              <w:rFonts w:ascii="微软雅黑" w:eastAsia="微软雅黑" w:hAnsi="微软雅黑" w:cs="微软雅黑" w:hint="eastAsia"/>
              <w:b/>
              <w:bCs/>
              <w:kern w:val="44"/>
              <w:sz w:val="24"/>
              <w:szCs w:val="24"/>
              <w:lang w:val="en-CA"/>
            </w:rPr>
            <w:br w:type="page"/>
          </w:r>
        </w:p>
      </w:sdtContent>
    </w:sdt>
    <w:p w:rsidR="00CE1398" w:rsidRDefault="00477CAD">
      <w:pPr>
        <w:pStyle w:val="Heading1"/>
        <w:numPr>
          <w:ilvl w:val="0"/>
          <w:numId w:val="0"/>
        </w:numPr>
        <w:ind w:left="432"/>
        <w:rPr>
          <w:rFonts w:ascii="微软雅黑" w:eastAsia="微软雅黑" w:hAnsi="微软雅黑" w:cs="微软雅黑"/>
          <w:sz w:val="24"/>
          <w:szCs w:val="24"/>
          <w:lang w:val="en-CA"/>
        </w:rPr>
      </w:pPr>
      <w:bookmarkStart w:id="0" w:name="_Toc512595479"/>
      <w:r>
        <w:rPr>
          <w:rFonts w:ascii="微软雅黑" w:eastAsia="微软雅黑" w:hAnsi="微软雅黑" w:cs="微软雅黑" w:hint="eastAsia"/>
          <w:sz w:val="24"/>
          <w:szCs w:val="24"/>
          <w:lang w:val="en-CA"/>
        </w:rPr>
        <w:lastRenderedPageBreak/>
        <w:t>版本历史</w:t>
      </w:r>
      <w:bookmarkEnd w:id="0"/>
    </w:p>
    <w:p w:rsidR="00CE1398" w:rsidRDefault="00CE1398">
      <w:pPr>
        <w:pStyle w:val="Footer"/>
        <w:tabs>
          <w:tab w:val="clear" w:pos="3888"/>
          <w:tab w:val="clear" w:pos="8640"/>
        </w:tabs>
        <w:rPr>
          <w:rFonts w:ascii="微软雅黑" w:eastAsia="微软雅黑" w:hAnsi="微软雅黑" w:cs="微软雅黑"/>
          <w:szCs w:val="24"/>
        </w:rPr>
      </w:pPr>
    </w:p>
    <w:tbl>
      <w:tblPr>
        <w:tblW w:w="8184" w:type="dxa"/>
        <w:tblInd w:w="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54"/>
        <w:gridCol w:w="2127"/>
        <w:gridCol w:w="2976"/>
        <w:gridCol w:w="993"/>
        <w:gridCol w:w="1134"/>
      </w:tblGrid>
      <w:tr w:rsidR="00CE1398">
        <w:trPr>
          <w:trHeight w:val="363"/>
        </w:trPr>
        <w:tc>
          <w:tcPr>
            <w:tcW w:w="954" w:type="dxa"/>
            <w:shd w:val="pct10" w:color="auto" w:fill="FFFFFF"/>
          </w:tcPr>
          <w:p w:rsidR="00CE1398" w:rsidRDefault="00477CAD">
            <w:pPr>
              <w:jc w:val="center"/>
              <w:rPr>
                <w:rFonts w:ascii="微软雅黑" w:eastAsia="微软雅黑" w:hAnsi="微软雅黑" w:cs="微软雅黑"/>
                <w:b/>
                <w:sz w:val="24"/>
                <w:szCs w:val="24"/>
              </w:rPr>
            </w:pPr>
            <w:r>
              <w:rPr>
                <w:rFonts w:ascii="微软雅黑" w:eastAsia="微软雅黑" w:hAnsi="微软雅黑" w:cs="微软雅黑" w:hint="eastAsia"/>
                <w:b/>
                <w:sz w:val="24"/>
                <w:szCs w:val="24"/>
              </w:rPr>
              <w:t>版本</w:t>
            </w:r>
          </w:p>
        </w:tc>
        <w:tc>
          <w:tcPr>
            <w:tcW w:w="2127" w:type="dxa"/>
            <w:shd w:val="pct10" w:color="auto" w:fill="FFFFFF"/>
          </w:tcPr>
          <w:p w:rsidR="00CE1398" w:rsidRDefault="00477CAD">
            <w:pPr>
              <w:jc w:val="center"/>
              <w:rPr>
                <w:rFonts w:ascii="微软雅黑" w:eastAsia="微软雅黑" w:hAnsi="微软雅黑" w:cs="微软雅黑"/>
                <w:b/>
                <w:sz w:val="24"/>
                <w:szCs w:val="24"/>
              </w:rPr>
            </w:pPr>
            <w:r>
              <w:rPr>
                <w:rFonts w:ascii="微软雅黑" w:eastAsia="微软雅黑" w:hAnsi="微软雅黑" w:cs="微软雅黑" w:hint="eastAsia"/>
                <w:b/>
                <w:sz w:val="24"/>
                <w:szCs w:val="24"/>
              </w:rPr>
              <w:t>时间</w:t>
            </w:r>
          </w:p>
        </w:tc>
        <w:tc>
          <w:tcPr>
            <w:tcW w:w="2976" w:type="dxa"/>
            <w:shd w:val="pct10" w:color="auto" w:fill="FFFFFF"/>
          </w:tcPr>
          <w:p w:rsidR="00CE1398" w:rsidRDefault="00477CAD">
            <w:pPr>
              <w:jc w:val="center"/>
              <w:rPr>
                <w:rFonts w:ascii="微软雅黑" w:eastAsia="微软雅黑" w:hAnsi="微软雅黑" w:cs="微软雅黑"/>
                <w:b/>
                <w:sz w:val="24"/>
                <w:szCs w:val="24"/>
              </w:rPr>
            </w:pPr>
            <w:r>
              <w:rPr>
                <w:rFonts w:ascii="微软雅黑" w:eastAsia="微软雅黑" w:hAnsi="微软雅黑" w:cs="微软雅黑" w:hint="eastAsia"/>
                <w:b/>
                <w:sz w:val="24"/>
                <w:szCs w:val="24"/>
              </w:rPr>
              <w:t>描述</w:t>
            </w:r>
          </w:p>
        </w:tc>
        <w:tc>
          <w:tcPr>
            <w:tcW w:w="993" w:type="dxa"/>
            <w:shd w:val="pct10" w:color="auto" w:fill="FFFFFF"/>
          </w:tcPr>
          <w:p w:rsidR="00CE1398" w:rsidRDefault="00477CAD">
            <w:pPr>
              <w:jc w:val="center"/>
              <w:rPr>
                <w:rFonts w:ascii="微软雅黑" w:eastAsia="微软雅黑" w:hAnsi="微软雅黑" w:cs="微软雅黑"/>
                <w:b/>
                <w:sz w:val="24"/>
                <w:szCs w:val="24"/>
              </w:rPr>
            </w:pPr>
            <w:r>
              <w:rPr>
                <w:rFonts w:ascii="微软雅黑" w:eastAsia="微软雅黑" w:hAnsi="微软雅黑" w:cs="微软雅黑" w:hint="eastAsia"/>
                <w:b/>
                <w:sz w:val="24"/>
                <w:szCs w:val="24"/>
              </w:rPr>
              <w:t>修改人</w:t>
            </w:r>
          </w:p>
        </w:tc>
        <w:tc>
          <w:tcPr>
            <w:tcW w:w="1134" w:type="dxa"/>
            <w:shd w:val="pct10" w:color="auto" w:fill="FFFFFF"/>
          </w:tcPr>
          <w:p w:rsidR="00CE1398" w:rsidRDefault="00477CAD">
            <w:pPr>
              <w:jc w:val="center"/>
              <w:rPr>
                <w:rFonts w:ascii="微软雅黑" w:eastAsia="微软雅黑" w:hAnsi="微软雅黑" w:cs="微软雅黑"/>
                <w:b/>
                <w:sz w:val="24"/>
                <w:szCs w:val="24"/>
              </w:rPr>
            </w:pPr>
            <w:r>
              <w:rPr>
                <w:rFonts w:ascii="微软雅黑" w:eastAsia="微软雅黑" w:hAnsi="微软雅黑" w:cs="微软雅黑" w:hint="eastAsia"/>
                <w:b/>
                <w:sz w:val="24"/>
                <w:szCs w:val="24"/>
              </w:rPr>
              <w:t>授权人</w:t>
            </w:r>
          </w:p>
        </w:tc>
      </w:tr>
      <w:tr w:rsidR="00CE1398">
        <w:tc>
          <w:tcPr>
            <w:tcW w:w="954" w:type="dxa"/>
          </w:tcPr>
          <w:p w:rsidR="00CE1398" w:rsidRDefault="00477CA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0.1</w:t>
            </w:r>
          </w:p>
        </w:tc>
        <w:tc>
          <w:tcPr>
            <w:tcW w:w="2127" w:type="dxa"/>
          </w:tcPr>
          <w:p w:rsidR="00CE1398" w:rsidRDefault="00477CA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2018</w:t>
            </w:r>
            <w:r>
              <w:rPr>
                <w:rFonts w:ascii="微软雅黑" w:eastAsia="微软雅黑" w:hAnsi="微软雅黑" w:cs="微软雅黑" w:hint="eastAsia"/>
                <w:sz w:val="24"/>
                <w:szCs w:val="24"/>
              </w:rPr>
              <w:t>年</w:t>
            </w:r>
            <w:r>
              <w:rPr>
                <w:rFonts w:ascii="微软雅黑" w:eastAsia="微软雅黑" w:hAnsi="微软雅黑" w:cs="微软雅黑" w:hint="eastAsia"/>
                <w:sz w:val="24"/>
                <w:szCs w:val="24"/>
              </w:rPr>
              <w:t>2</w:t>
            </w:r>
            <w:r>
              <w:rPr>
                <w:rFonts w:ascii="微软雅黑" w:eastAsia="微软雅黑" w:hAnsi="微软雅黑" w:cs="微软雅黑" w:hint="eastAsia"/>
                <w:sz w:val="24"/>
                <w:szCs w:val="24"/>
              </w:rPr>
              <w:t>月</w:t>
            </w:r>
            <w:r>
              <w:rPr>
                <w:rFonts w:ascii="微软雅黑" w:eastAsia="微软雅黑" w:hAnsi="微软雅黑" w:cs="微软雅黑" w:hint="eastAsia"/>
                <w:sz w:val="24"/>
                <w:szCs w:val="24"/>
              </w:rPr>
              <w:t>14</w:t>
            </w:r>
            <w:r>
              <w:rPr>
                <w:rFonts w:ascii="微软雅黑" w:eastAsia="微软雅黑" w:hAnsi="微软雅黑" w:cs="微软雅黑" w:hint="eastAsia"/>
                <w:sz w:val="24"/>
                <w:szCs w:val="24"/>
              </w:rPr>
              <w:t>号</w:t>
            </w:r>
          </w:p>
        </w:tc>
        <w:tc>
          <w:tcPr>
            <w:tcW w:w="2976" w:type="dxa"/>
          </w:tcPr>
          <w:p w:rsidR="00CE1398" w:rsidRDefault="00477CA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创建说明书草案</w:t>
            </w:r>
          </w:p>
        </w:tc>
        <w:tc>
          <w:tcPr>
            <w:tcW w:w="993" w:type="dxa"/>
          </w:tcPr>
          <w:p w:rsidR="00CE1398" w:rsidRDefault="00477CA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郑嘉文</w:t>
            </w:r>
          </w:p>
        </w:tc>
        <w:tc>
          <w:tcPr>
            <w:tcW w:w="1134" w:type="dxa"/>
          </w:tcPr>
          <w:p w:rsidR="00CE1398" w:rsidRDefault="00CE1398">
            <w:pPr>
              <w:jc w:val="center"/>
              <w:rPr>
                <w:rFonts w:ascii="微软雅黑" w:eastAsia="微软雅黑" w:hAnsi="微软雅黑" w:cs="微软雅黑"/>
                <w:sz w:val="24"/>
                <w:szCs w:val="24"/>
              </w:rPr>
            </w:pPr>
          </w:p>
        </w:tc>
      </w:tr>
      <w:tr w:rsidR="00CE1398">
        <w:tc>
          <w:tcPr>
            <w:tcW w:w="954" w:type="dxa"/>
          </w:tcPr>
          <w:p w:rsidR="00CE1398" w:rsidRDefault="00477CA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0.2</w:t>
            </w:r>
          </w:p>
        </w:tc>
        <w:tc>
          <w:tcPr>
            <w:tcW w:w="2127" w:type="dxa"/>
          </w:tcPr>
          <w:p w:rsidR="00CE1398" w:rsidRDefault="00477CA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2018</w:t>
            </w:r>
            <w:r>
              <w:rPr>
                <w:rFonts w:ascii="微软雅黑" w:eastAsia="微软雅黑" w:hAnsi="微软雅黑" w:cs="微软雅黑" w:hint="eastAsia"/>
                <w:sz w:val="24"/>
                <w:szCs w:val="24"/>
              </w:rPr>
              <w:t>年</w:t>
            </w:r>
            <w:r>
              <w:rPr>
                <w:rFonts w:ascii="微软雅黑" w:eastAsia="微软雅黑" w:hAnsi="微软雅黑" w:cs="微软雅黑" w:hint="eastAsia"/>
                <w:sz w:val="24"/>
                <w:szCs w:val="24"/>
              </w:rPr>
              <w:t>2</w:t>
            </w:r>
            <w:r>
              <w:rPr>
                <w:rFonts w:ascii="微软雅黑" w:eastAsia="微软雅黑" w:hAnsi="微软雅黑" w:cs="微软雅黑" w:hint="eastAsia"/>
                <w:sz w:val="24"/>
                <w:szCs w:val="24"/>
              </w:rPr>
              <w:t>月</w:t>
            </w:r>
            <w:r>
              <w:rPr>
                <w:rFonts w:ascii="微软雅黑" w:eastAsia="微软雅黑" w:hAnsi="微软雅黑" w:cs="微软雅黑" w:hint="eastAsia"/>
                <w:sz w:val="24"/>
                <w:szCs w:val="24"/>
              </w:rPr>
              <w:t>18</w:t>
            </w:r>
            <w:r>
              <w:rPr>
                <w:rFonts w:ascii="微软雅黑" w:eastAsia="微软雅黑" w:hAnsi="微软雅黑" w:cs="微软雅黑" w:hint="eastAsia"/>
                <w:sz w:val="24"/>
                <w:szCs w:val="24"/>
              </w:rPr>
              <w:t>号</w:t>
            </w:r>
          </w:p>
        </w:tc>
        <w:tc>
          <w:tcPr>
            <w:tcW w:w="2976" w:type="dxa"/>
          </w:tcPr>
          <w:p w:rsidR="00CE1398" w:rsidRDefault="00477CA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草案定稿</w:t>
            </w:r>
          </w:p>
        </w:tc>
        <w:tc>
          <w:tcPr>
            <w:tcW w:w="993" w:type="dxa"/>
          </w:tcPr>
          <w:p w:rsidR="00CE1398" w:rsidRDefault="00477CA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郑嘉文</w:t>
            </w:r>
          </w:p>
        </w:tc>
        <w:tc>
          <w:tcPr>
            <w:tcW w:w="1134" w:type="dxa"/>
          </w:tcPr>
          <w:p w:rsidR="00CE1398" w:rsidRDefault="00CE1398">
            <w:pPr>
              <w:jc w:val="center"/>
              <w:rPr>
                <w:rFonts w:ascii="微软雅黑" w:eastAsia="微软雅黑" w:hAnsi="微软雅黑" w:cs="微软雅黑"/>
                <w:b/>
                <w:sz w:val="24"/>
                <w:szCs w:val="24"/>
              </w:rPr>
            </w:pPr>
          </w:p>
        </w:tc>
      </w:tr>
      <w:tr w:rsidR="00CE1398">
        <w:tc>
          <w:tcPr>
            <w:tcW w:w="954" w:type="dxa"/>
          </w:tcPr>
          <w:p w:rsidR="00CE1398" w:rsidRDefault="00477CAD">
            <w:pPr>
              <w:jc w:val="center"/>
              <w:rPr>
                <w:rFonts w:ascii="微软雅黑" w:eastAsia="微软雅黑" w:hAnsi="微软雅黑" w:cs="微软雅黑"/>
                <w:b/>
                <w:sz w:val="24"/>
                <w:szCs w:val="24"/>
              </w:rPr>
            </w:pPr>
            <w:r>
              <w:rPr>
                <w:rFonts w:ascii="微软雅黑" w:eastAsia="微软雅黑" w:hAnsi="微软雅黑" w:cs="微软雅黑" w:hint="eastAsia"/>
                <w:b/>
                <w:sz w:val="24"/>
                <w:szCs w:val="24"/>
              </w:rPr>
              <w:t>0.3</w:t>
            </w:r>
          </w:p>
        </w:tc>
        <w:tc>
          <w:tcPr>
            <w:tcW w:w="2127" w:type="dxa"/>
          </w:tcPr>
          <w:p w:rsidR="00CE1398" w:rsidRDefault="00477CA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2018</w:t>
            </w:r>
            <w:r>
              <w:rPr>
                <w:rFonts w:ascii="微软雅黑" w:eastAsia="微软雅黑" w:hAnsi="微软雅黑" w:cs="微软雅黑" w:hint="eastAsia"/>
                <w:sz w:val="24"/>
                <w:szCs w:val="24"/>
              </w:rPr>
              <w:t>年</w:t>
            </w:r>
            <w:r>
              <w:rPr>
                <w:rFonts w:ascii="微软雅黑" w:eastAsia="微软雅黑" w:hAnsi="微软雅黑" w:cs="微软雅黑" w:hint="eastAsia"/>
                <w:sz w:val="24"/>
                <w:szCs w:val="24"/>
              </w:rPr>
              <w:t>4</w:t>
            </w:r>
            <w:r>
              <w:rPr>
                <w:rFonts w:ascii="微软雅黑" w:eastAsia="微软雅黑" w:hAnsi="微软雅黑" w:cs="微软雅黑" w:hint="eastAsia"/>
                <w:sz w:val="24"/>
                <w:szCs w:val="24"/>
              </w:rPr>
              <w:t>月</w:t>
            </w:r>
            <w:r>
              <w:rPr>
                <w:rFonts w:ascii="微软雅黑" w:eastAsia="微软雅黑" w:hAnsi="微软雅黑" w:cs="微软雅黑" w:hint="eastAsia"/>
                <w:sz w:val="24"/>
                <w:szCs w:val="24"/>
              </w:rPr>
              <w:t>15</w:t>
            </w:r>
            <w:r>
              <w:rPr>
                <w:rFonts w:ascii="微软雅黑" w:eastAsia="微软雅黑" w:hAnsi="微软雅黑" w:cs="微软雅黑" w:hint="eastAsia"/>
                <w:sz w:val="24"/>
                <w:szCs w:val="24"/>
              </w:rPr>
              <w:t>号</w:t>
            </w:r>
          </w:p>
        </w:tc>
        <w:tc>
          <w:tcPr>
            <w:tcW w:w="2976" w:type="dxa"/>
          </w:tcPr>
          <w:p w:rsidR="00CE1398" w:rsidRDefault="00477CA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增加</w:t>
            </w:r>
            <w:r>
              <w:rPr>
                <w:rFonts w:ascii="微软雅黑" w:eastAsia="微软雅黑" w:hAnsi="微软雅黑" w:cs="微软雅黑" w:hint="eastAsia"/>
                <w:sz w:val="24"/>
                <w:szCs w:val="24"/>
              </w:rPr>
              <w:t>ERC721</w:t>
            </w:r>
            <w:r>
              <w:rPr>
                <w:rFonts w:ascii="微软雅黑" w:eastAsia="微软雅黑" w:hAnsi="微软雅黑" w:cs="微软雅黑" w:hint="eastAsia"/>
                <w:sz w:val="24"/>
                <w:szCs w:val="24"/>
              </w:rPr>
              <w:t>代币，设计升级</w:t>
            </w:r>
          </w:p>
        </w:tc>
        <w:tc>
          <w:tcPr>
            <w:tcW w:w="993" w:type="dxa"/>
          </w:tcPr>
          <w:p w:rsidR="00CE1398" w:rsidRDefault="00477CA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郑嘉文</w:t>
            </w:r>
          </w:p>
        </w:tc>
        <w:tc>
          <w:tcPr>
            <w:tcW w:w="1134" w:type="dxa"/>
          </w:tcPr>
          <w:p w:rsidR="00CE1398" w:rsidRDefault="00CE1398">
            <w:pPr>
              <w:jc w:val="center"/>
              <w:rPr>
                <w:rFonts w:ascii="微软雅黑" w:eastAsia="微软雅黑" w:hAnsi="微软雅黑" w:cs="微软雅黑"/>
                <w:b/>
                <w:sz w:val="24"/>
                <w:szCs w:val="24"/>
              </w:rPr>
            </w:pPr>
          </w:p>
        </w:tc>
      </w:tr>
      <w:tr w:rsidR="00CE1398">
        <w:tc>
          <w:tcPr>
            <w:tcW w:w="954" w:type="dxa"/>
          </w:tcPr>
          <w:p w:rsidR="00CE1398" w:rsidRDefault="00477CAD">
            <w:pPr>
              <w:jc w:val="center"/>
              <w:rPr>
                <w:rFonts w:ascii="微软雅黑" w:eastAsia="微软雅黑" w:hAnsi="微软雅黑" w:cs="微软雅黑"/>
                <w:b/>
                <w:sz w:val="24"/>
                <w:szCs w:val="24"/>
              </w:rPr>
            </w:pPr>
            <w:r>
              <w:rPr>
                <w:rFonts w:ascii="微软雅黑" w:eastAsia="微软雅黑" w:hAnsi="微软雅黑" w:cs="微软雅黑" w:hint="eastAsia"/>
                <w:b/>
                <w:sz w:val="24"/>
                <w:szCs w:val="24"/>
              </w:rPr>
              <w:t>0.4</w:t>
            </w:r>
          </w:p>
        </w:tc>
        <w:tc>
          <w:tcPr>
            <w:tcW w:w="2127" w:type="dxa"/>
          </w:tcPr>
          <w:p w:rsidR="00CE1398" w:rsidRDefault="00477CAD">
            <w:pPr>
              <w:jc w:val="center"/>
              <w:rPr>
                <w:rFonts w:ascii="微软雅黑" w:eastAsia="微软雅黑" w:hAnsi="微软雅黑" w:cs="微软雅黑"/>
                <w:b/>
                <w:sz w:val="24"/>
                <w:szCs w:val="24"/>
              </w:rPr>
            </w:pPr>
            <w:r>
              <w:rPr>
                <w:rFonts w:ascii="微软雅黑" w:eastAsia="微软雅黑" w:hAnsi="微软雅黑" w:cs="微软雅黑" w:hint="eastAsia"/>
                <w:sz w:val="24"/>
                <w:szCs w:val="24"/>
              </w:rPr>
              <w:t>2018</w:t>
            </w:r>
            <w:r>
              <w:rPr>
                <w:rFonts w:ascii="微软雅黑" w:eastAsia="微软雅黑" w:hAnsi="微软雅黑" w:cs="微软雅黑" w:hint="eastAsia"/>
                <w:sz w:val="24"/>
                <w:szCs w:val="24"/>
              </w:rPr>
              <w:t>年</w:t>
            </w:r>
            <w:r>
              <w:rPr>
                <w:rFonts w:ascii="微软雅黑" w:eastAsia="微软雅黑" w:hAnsi="微软雅黑" w:cs="微软雅黑" w:hint="eastAsia"/>
                <w:sz w:val="24"/>
                <w:szCs w:val="24"/>
              </w:rPr>
              <w:t>4</w:t>
            </w:r>
            <w:r>
              <w:rPr>
                <w:rFonts w:ascii="微软雅黑" w:eastAsia="微软雅黑" w:hAnsi="微软雅黑" w:cs="微软雅黑" w:hint="eastAsia"/>
                <w:sz w:val="24"/>
                <w:szCs w:val="24"/>
              </w:rPr>
              <w:t>月</w:t>
            </w:r>
            <w:r>
              <w:rPr>
                <w:rFonts w:ascii="微软雅黑" w:eastAsia="微软雅黑" w:hAnsi="微软雅黑" w:cs="微软雅黑" w:hint="eastAsia"/>
                <w:sz w:val="24"/>
                <w:szCs w:val="24"/>
              </w:rPr>
              <w:t>27</w:t>
            </w:r>
            <w:r>
              <w:rPr>
                <w:rFonts w:ascii="微软雅黑" w:eastAsia="微软雅黑" w:hAnsi="微软雅黑" w:cs="微软雅黑" w:hint="eastAsia"/>
                <w:sz w:val="24"/>
                <w:szCs w:val="24"/>
              </w:rPr>
              <w:t>号</w:t>
            </w:r>
          </w:p>
        </w:tc>
        <w:tc>
          <w:tcPr>
            <w:tcW w:w="2976" w:type="dxa"/>
          </w:tcPr>
          <w:p w:rsidR="00CE1398" w:rsidRDefault="00477CA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以太坊私链部署</w:t>
            </w:r>
          </w:p>
          <w:p w:rsidR="00CE1398" w:rsidRDefault="00477CA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以太坊区块链浏览器</w:t>
            </w:r>
          </w:p>
        </w:tc>
        <w:tc>
          <w:tcPr>
            <w:tcW w:w="993" w:type="dxa"/>
          </w:tcPr>
          <w:p w:rsidR="00CE1398" w:rsidRDefault="00477CAD">
            <w:pPr>
              <w:jc w:val="center"/>
              <w:rPr>
                <w:rFonts w:ascii="微软雅黑" w:eastAsia="微软雅黑" w:hAnsi="微软雅黑" w:cs="微软雅黑"/>
                <w:b/>
                <w:sz w:val="24"/>
                <w:szCs w:val="24"/>
              </w:rPr>
            </w:pPr>
            <w:r>
              <w:rPr>
                <w:rFonts w:ascii="微软雅黑" w:eastAsia="微软雅黑" w:hAnsi="微软雅黑" w:cs="微软雅黑" w:hint="eastAsia"/>
                <w:sz w:val="24"/>
                <w:szCs w:val="24"/>
              </w:rPr>
              <w:t>郑嘉文</w:t>
            </w:r>
          </w:p>
        </w:tc>
        <w:tc>
          <w:tcPr>
            <w:tcW w:w="1134" w:type="dxa"/>
          </w:tcPr>
          <w:p w:rsidR="00CE1398" w:rsidRDefault="00CE1398">
            <w:pPr>
              <w:jc w:val="center"/>
              <w:rPr>
                <w:rFonts w:ascii="微软雅黑" w:eastAsia="微软雅黑" w:hAnsi="微软雅黑" w:cs="微软雅黑"/>
                <w:b/>
                <w:sz w:val="24"/>
                <w:szCs w:val="24"/>
              </w:rPr>
            </w:pPr>
          </w:p>
        </w:tc>
      </w:tr>
      <w:tr w:rsidR="00CE1398">
        <w:tc>
          <w:tcPr>
            <w:tcW w:w="954" w:type="dxa"/>
          </w:tcPr>
          <w:p w:rsidR="00CE1398" w:rsidRDefault="00477CAD">
            <w:pPr>
              <w:jc w:val="center"/>
              <w:rPr>
                <w:rFonts w:ascii="微软雅黑" w:eastAsia="微软雅黑" w:hAnsi="微软雅黑" w:cs="微软雅黑"/>
                <w:b/>
                <w:sz w:val="24"/>
                <w:szCs w:val="24"/>
              </w:rPr>
            </w:pPr>
            <w:r>
              <w:rPr>
                <w:rFonts w:ascii="微软雅黑" w:eastAsia="微软雅黑" w:hAnsi="微软雅黑" w:cs="微软雅黑" w:hint="eastAsia"/>
                <w:b/>
                <w:sz w:val="24"/>
                <w:szCs w:val="24"/>
              </w:rPr>
              <w:t>0.5</w:t>
            </w:r>
          </w:p>
        </w:tc>
        <w:tc>
          <w:tcPr>
            <w:tcW w:w="2127" w:type="dxa"/>
          </w:tcPr>
          <w:p w:rsidR="00CE1398" w:rsidRDefault="00477CAD">
            <w:pPr>
              <w:jc w:val="center"/>
              <w:rPr>
                <w:rFonts w:ascii="微软雅黑" w:eastAsia="微软雅黑" w:hAnsi="微软雅黑" w:cs="微软雅黑"/>
                <w:b/>
                <w:sz w:val="24"/>
                <w:szCs w:val="24"/>
              </w:rPr>
            </w:pPr>
            <w:r>
              <w:rPr>
                <w:rFonts w:ascii="微软雅黑" w:eastAsia="微软雅黑" w:hAnsi="微软雅黑" w:cs="微软雅黑" w:hint="eastAsia"/>
                <w:sz w:val="24"/>
                <w:szCs w:val="24"/>
              </w:rPr>
              <w:t>2018</w:t>
            </w:r>
            <w:r>
              <w:rPr>
                <w:rFonts w:ascii="微软雅黑" w:eastAsia="微软雅黑" w:hAnsi="微软雅黑" w:cs="微软雅黑" w:hint="eastAsia"/>
                <w:sz w:val="24"/>
                <w:szCs w:val="24"/>
              </w:rPr>
              <w:t>年</w:t>
            </w:r>
            <w:r>
              <w:rPr>
                <w:rFonts w:ascii="微软雅黑" w:eastAsia="微软雅黑" w:hAnsi="微软雅黑" w:cs="微软雅黑" w:hint="eastAsia"/>
                <w:sz w:val="24"/>
                <w:szCs w:val="24"/>
              </w:rPr>
              <w:t>5</w:t>
            </w:r>
            <w:r>
              <w:rPr>
                <w:rFonts w:ascii="微软雅黑" w:eastAsia="微软雅黑" w:hAnsi="微软雅黑" w:cs="微软雅黑" w:hint="eastAsia"/>
                <w:sz w:val="24"/>
                <w:szCs w:val="24"/>
              </w:rPr>
              <w:t>月</w:t>
            </w:r>
            <w:r>
              <w:rPr>
                <w:rFonts w:ascii="微软雅黑" w:eastAsia="微软雅黑" w:hAnsi="微软雅黑" w:cs="微软雅黑" w:hint="eastAsia"/>
                <w:sz w:val="24"/>
                <w:szCs w:val="24"/>
              </w:rPr>
              <w:t>4</w:t>
            </w:r>
            <w:r>
              <w:rPr>
                <w:rFonts w:ascii="微软雅黑" w:eastAsia="微软雅黑" w:hAnsi="微软雅黑" w:cs="微软雅黑" w:hint="eastAsia"/>
                <w:sz w:val="24"/>
                <w:szCs w:val="24"/>
              </w:rPr>
              <w:t>号</w:t>
            </w:r>
          </w:p>
        </w:tc>
        <w:tc>
          <w:tcPr>
            <w:tcW w:w="2976" w:type="dxa"/>
          </w:tcPr>
          <w:p w:rsidR="00CE1398" w:rsidRDefault="00477CAD">
            <w:pPr>
              <w:jc w:val="center"/>
              <w:rPr>
                <w:rFonts w:ascii="微软雅黑" w:eastAsia="微软雅黑" w:hAnsi="微软雅黑" w:cs="微软雅黑"/>
                <w:b/>
                <w:sz w:val="24"/>
                <w:szCs w:val="24"/>
              </w:rPr>
            </w:pPr>
            <w:r>
              <w:rPr>
                <w:rFonts w:ascii="微软雅黑" w:eastAsia="微软雅黑" w:hAnsi="微软雅黑" w:cs="微软雅黑" w:hint="eastAsia"/>
                <w:sz w:val="24"/>
                <w:szCs w:val="24"/>
              </w:rPr>
              <w:t>竞标技术白皮书草案</w:t>
            </w:r>
          </w:p>
        </w:tc>
        <w:tc>
          <w:tcPr>
            <w:tcW w:w="993" w:type="dxa"/>
          </w:tcPr>
          <w:p w:rsidR="00CE1398" w:rsidRDefault="00477CAD">
            <w:pPr>
              <w:jc w:val="center"/>
              <w:rPr>
                <w:rFonts w:ascii="微软雅黑" w:eastAsia="微软雅黑" w:hAnsi="微软雅黑" w:cs="微软雅黑"/>
                <w:b/>
                <w:sz w:val="24"/>
                <w:szCs w:val="24"/>
              </w:rPr>
            </w:pPr>
            <w:r>
              <w:rPr>
                <w:rFonts w:ascii="微软雅黑" w:eastAsia="微软雅黑" w:hAnsi="微软雅黑" w:cs="微软雅黑" w:hint="eastAsia"/>
                <w:sz w:val="24"/>
                <w:szCs w:val="24"/>
              </w:rPr>
              <w:t>郑嘉文</w:t>
            </w:r>
          </w:p>
        </w:tc>
        <w:tc>
          <w:tcPr>
            <w:tcW w:w="1134" w:type="dxa"/>
          </w:tcPr>
          <w:p w:rsidR="00CE1398" w:rsidRDefault="00CE1398">
            <w:pPr>
              <w:jc w:val="center"/>
              <w:rPr>
                <w:rFonts w:ascii="微软雅黑" w:eastAsia="微软雅黑" w:hAnsi="微软雅黑" w:cs="微软雅黑"/>
                <w:b/>
                <w:sz w:val="24"/>
                <w:szCs w:val="24"/>
              </w:rPr>
            </w:pPr>
          </w:p>
        </w:tc>
      </w:tr>
      <w:tr w:rsidR="00CE1398">
        <w:tc>
          <w:tcPr>
            <w:tcW w:w="954" w:type="dxa"/>
          </w:tcPr>
          <w:p w:rsidR="00CE1398" w:rsidRDefault="00CE1398">
            <w:pPr>
              <w:jc w:val="center"/>
              <w:rPr>
                <w:rFonts w:ascii="微软雅黑" w:eastAsia="微软雅黑" w:hAnsi="微软雅黑" w:cs="微软雅黑"/>
                <w:b/>
                <w:sz w:val="24"/>
                <w:szCs w:val="24"/>
              </w:rPr>
            </w:pPr>
          </w:p>
        </w:tc>
        <w:tc>
          <w:tcPr>
            <w:tcW w:w="2127" w:type="dxa"/>
          </w:tcPr>
          <w:p w:rsidR="00CE1398" w:rsidRDefault="00CE1398">
            <w:pPr>
              <w:jc w:val="center"/>
              <w:rPr>
                <w:rFonts w:ascii="微软雅黑" w:eastAsia="微软雅黑" w:hAnsi="微软雅黑" w:cs="微软雅黑"/>
                <w:b/>
                <w:sz w:val="24"/>
                <w:szCs w:val="24"/>
              </w:rPr>
            </w:pPr>
          </w:p>
        </w:tc>
        <w:tc>
          <w:tcPr>
            <w:tcW w:w="2976" w:type="dxa"/>
          </w:tcPr>
          <w:p w:rsidR="00CE1398" w:rsidRDefault="00CE1398">
            <w:pPr>
              <w:jc w:val="center"/>
              <w:rPr>
                <w:rFonts w:ascii="微软雅黑" w:eastAsia="微软雅黑" w:hAnsi="微软雅黑" w:cs="微软雅黑"/>
                <w:b/>
                <w:sz w:val="24"/>
                <w:szCs w:val="24"/>
              </w:rPr>
            </w:pPr>
          </w:p>
        </w:tc>
        <w:tc>
          <w:tcPr>
            <w:tcW w:w="993" w:type="dxa"/>
          </w:tcPr>
          <w:p w:rsidR="00CE1398" w:rsidRDefault="00CE1398">
            <w:pPr>
              <w:jc w:val="center"/>
              <w:rPr>
                <w:rFonts w:ascii="微软雅黑" w:eastAsia="微软雅黑" w:hAnsi="微软雅黑" w:cs="微软雅黑"/>
                <w:b/>
                <w:sz w:val="24"/>
                <w:szCs w:val="24"/>
              </w:rPr>
            </w:pPr>
          </w:p>
        </w:tc>
        <w:tc>
          <w:tcPr>
            <w:tcW w:w="1134" w:type="dxa"/>
          </w:tcPr>
          <w:p w:rsidR="00CE1398" w:rsidRDefault="00CE1398">
            <w:pPr>
              <w:jc w:val="center"/>
              <w:rPr>
                <w:rFonts w:ascii="微软雅黑" w:eastAsia="微软雅黑" w:hAnsi="微软雅黑" w:cs="微软雅黑"/>
                <w:b/>
                <w:sz w:val="24"/>
                <w:szCs w:val="24"/>
              </w:rPr>
            </w:pPr>
          </w:p>
        </w:tc>
      </w:tr>
      <w:tr w:rsidR="00CE1398">
        <w:tc>
          <w:tcPr>
            <w:tcW w:w="954" w:type="dxa"/>
          </w:tcPr>
          <w:p w:rsidR="00CE1398" w:rsidRDefault="00CE1398">
            <w:pPr>
              <w:jc w:val="center"/>
              <w:rPr>
                <w:rFonts w:ascii="微软雅黑" w:eastAsia="微软雅黑" w:hAnsi="微软雅黑" w:cs="微软雅黑"/>
                <w:b/>
                <w:sz w:val="24"/>
                <w:szCs w:val="24"/>
              </w:rPr>
            </w:pPr>
          </w:p>
        </w:tc>
        <w:tc>
          <w:tcPr>
            <w:tcW w:w="2127" w:type="dxa"/>
          </w:tcPr>
          <w:p w:rsidR="00CE1398" w:rsidRDefault="00CE1398">
            <w:pPr>
              <w:jc w:val="center"/>
              <w:rPr>
                <w:rFonts w:ascii="微软雅黑" w:eastAsia="微软雅黑" w:hAnsi="微软雅黑" w:cs="微软雅黑"/>
                <w:b/>
                <w:sz w:val="24"/>
                <w:szCs w:val="24"/>
              </w:rPr>
            </w:pPr>
          </w:p>
        </w:tc>
        <w:tc>
          <w:tcPr>
            <w:tcW w:w="2976" w:type="dxa"/>
          </w:tcPr>
          <w:p w:rsidR="00CE1398" w:rsidRDefault="00CE1398">
            <w:pPr>
              <w:jc w:val="center"/>
              <w:rPr>
                <w:rFonts w:ascii="微软雅黑" w:eastAsia="微软雅黑" w:hAnsi="微软雅黑" w:cs="微软雅黑"/>
                <w:b/>
                <w:sz w:val="24"/>
                <w:szCs w:val="24"/>
              </w:rPr>
            </w:pPr>
          </w:p>
        </w:tc>
        <w:tc>
          <w:tcPr>
            <w:tcW w:w="993" w:type="dxa"/>
          </w:tcPr>
          <w:p w:rsidR="00CE1398" w:rsidRDefault="00CE1398">
            <w:pPr>
              <w:jc w:val="center"/>
              <w:rPr>
                <w:rFonts w:ascii="微软雅黑" w:eastAsia="微软雅黑" w:hAnsi="微软雅黑" w:cs="微软雅黑"/>
                <w:b/>
                <w:sz w:val="24"/>
                <w:szCs w:val="24"/>
              </w:rPr>
            </w:pPr>
          </w:p>
        </w:tc>
        <w:tc>
          <w:tcPr>
            <w:tcW w:w="1134" w:type="dxa"/>
          </w:tcPr>
          <w:p w:rsidR="00CE1398" w:rsidRDefault="00CE1398">
            <w:pPr>
              <w:jc w:val="center"/>
              <w:rPr>
                <w:rFonts w:ascii="微软雅黑" w:eastAsia="微软雅黑" w:hAnsi="微软雅黑" w:cs="微软雅黑"/>
                <w:b/>
                <w:sz w:val="24"/>
                <w:szCs w:val="24"/>
              </w:rPr>
            </w:pPr>
          </w:p>
        </w:tc>
      </w:tr>
    </w:tbl>
    <w:p w:rsidR="00CE1398" w:rsidRDefault="00CE1398">
      <w:pPr>
        <w:pStyle w:val="tof"/>
        <w:rPr>
          <w:rFonts w:ascii="微软雅黑" w:eastAsia="微软雅黑" w:hAnsi="微软雅黑" w:cs="微软雅黑"/>
          <w:b w:val="0"/>
          <w:sz w:val="24"/>
          <w:szCs w:val="24"/>
          <w:lang w:val="en-CA"/>
        </w:rPr>
      </w:pPr>
    </w:p>
    <w:p w:rsidR="00CE1398" w:rsidRDefault="00CE1398">
      <w:pPr>
        <w:pStyle w:val="tof"/>
        <w:rPr>
          <w:rFonts w:ascii="微软雅黑" w:eastAsia="微软雅黑" w:hAnsi="微软雅黑" w:cs="微软雅黑"/>
          <w:b w:val="0"/>
          <w:sz w:val="24"/>
          <w:szCs w:val="24"/>
          <w:lang w:val="en-CA"/>
        </w:rPr>
      </w:pPr>
    </w:p>
    <w:p w:rsidR="00CE1398" w:rsidRDefault="00CE1398">
      <w:pPr>
        <w:pStyle w:val="tof"/>
        <w:rPr>
          <w:rFonts w:ascii="微软雅黑" w:eastAsia="微软雅黑" w:hAnsi="微软雅黑" w:cs="微软雅黑"/>
          <w:b w:val="0"/>
          <w:sz w:val="24"/>
          <w:szCs w:val="24"/>
          <w:lang w:val="en-CA"/>
        </w:rPr>
      </w:pPr>
    </w:p>
    <w:p w:rsidR="00CE1398" w:rsidRDefault="00CE1398">
      <w:pPr>
        <w:rPr>
          <w:rFonts w:ascii="微软雅黑" w:eastAsia="微软雅黑" w:hAnsi="微软雅黑" w:cs="微软雅黑"/>
          <w:sz w:val="24"/>
          <w:szCs w:val="24"/>
        </w:rPr>
      </w:pPr>
    </w:p>
    <w:p w:rsidR="00CE1398" w:rsidRDefault="00CE1398">
      <w:pPr>
        <w:rPr>
          <w:rFonts w:ascii="微软雅黑" w:eastAsia="微软雅黑" w:hAnsi="微软雅黑" w:cs="微软雅黑"/>
          <w:sz w:val="24"/>
          <w:szCs w:val="24"/>
        </w:rPr>
      </w:pPr>
    </w:p>
    <w:p w:rsidR="00CE1398" w:rsidRDefault="00CE1398">
      <w:pPr>
        <w:rPr>
          <w:rFonts w:ascii="微软雅黑" w:eastAsia="微软雅黑" w:hAnsi="微软雅黑" w:cs="微软雅黑"/>
          <w:sz w:val="24"/>
          <w:szCs w:val="24"/>
        </w:rPr>
      </w:pPr>
    </w:p>
    <w:p w:rsidR="00CE1398" w:rsidRDefault="00CE1398">
      <w:pPr>
        <w:rPr>
          <w:rFonts w:ascii="微软雅黑" w:eastAsia="微软雅黑" w:hAnsi="微软雅黑" w:cs="微软雅黑"/>
          <w:sz w:val="24"/>
          <w:szCs w:val="24"/>
        </w:rPr>
      </w:pPr>
    </w:p>
    <w:p w:rsidR="00CE1398" w:rsidRDefault="00CE1398">
      <w:pPr>
        <w:rPr>
          <w:rFonts w:ascii="微软雅黑" w:eastAsia="微软雅黑" w:hAnsi="微软雅黑" w:cs="微软雅黑"/>
          <w:sz w:val="24"/>
          <w:szCs w:val="24"/>
        </w:rPr>
      </w:pPr>
    </w:p>
    <w:p w:rsidR="00CE1398" w:rsidRDefault="00CE1398">
      <w:pPr>
        <w:rPr>
          <w:rFonts w:ascii="微软雅黑" w:eastAsia="微软雅黑" w:hAnsi="微软雅黑" w:cs="微软雅黑"/>
          <w:sz w:val="24"/>
          <w:szCs w:val="24"/>
        </w:rPr>
      </w:pPr>
    </w:p>
    <w:p w:rsidR="00CE1398" w:rsidRDefault="00477CAD">
      <w:pPr>
        <w:widowControl/>
        <w:jc w:val="left"/>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br w:type="page"/>
      </w:r>
    </w:p>
    <w:p w:rsidR="00CE1398" w:rsidRDefault="00477CAD">
      <w:pPr>
        <w:pStyle w:val="Heading1"/>
        <w:numPr>
          <w:ilvl w:val="0"/>
          <w:numId w:val="0"/>
        </w:numPr>
        <w:jc w:val="left"/>
        <w:rPr>
          <w:rFonts w:ascii="微软雅黑" w:eastAsia="微软雅黑" w:hAnsi="微软雅黑" w:cs="微软雅黑"/>
          <w:bCs w:val="0"/>
          <w:sz w:val="24"/>
          <w:szCs w:val="24"/>
        </w:rPr>
      </w:pPr>
      <w:bookmarkStart w:id="1" w:name="_Toc512595480"/>
      <w:bookmarkStart w:id="2" w:name="_Toc475538301"/>
      <w:r>
        <w:rPr>
          <w:rFonts w:ascii="微软雅黑" w:eastAsia="微软雅黑" w:hAnsi="微软雅黑" w:cs="微软雅黑" w:hint="eastAsia"/>
          <w:sz w:val="24"/>
          <w:szCs w:val="24"/>
        </w:rPr>
        <w:lastRenderedPageBreak/>
        <w:t>参考文档</w:t>
      </w:r>
      <w:bookmarkEnd w:id="1"/>
      <w:bookmarkEnd w:id="2"/>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5295"/>
      </w:tblGrid>
      <w:tr w:rsidR="00CE1398">
        <w:tc>
          <w:tcPr>
            <w:tcW w:w="1668" w:type="dxa"/>
            <w:shd w:val="clear" w:color="auto" w:fill="C0C0C0"/>
          </w:tcPr>
          <w:p w:rsidR="00CE1398" w:rsidRDefault="00477CAD">
            <w:pPr>
              <w:jc w:val="center"/>
              <w:rPr>
                <w:rFonts w:ascii="微软雅黑" w:eastAsia="微软雅黑" w:hAnsi="微软雅黑" w:cs="微软雅黑"/>
                <w:b/>
                <w:sz w:val="24"/>
                <w:szCs w:val="24"/>
              </w:rPr>
            </w:pPr>
            <w:r>
              <w:rPr>
                <w:rFonts w:ascii="微软雅黑" w:eastAsia="微软雅黑" w:hAnsi="微软雅黑" w:cs="微软雅黑" w:hint="eastAsia"/>
                <w:b/>
                <w:sz w:val="24"/>
                <w:szCs w:val="24"/>
              </w:rPr>
              <w:t>简介</w:t>
            </w:r>
          </w:p>
        </w:tc>
        <w:tc>
          <w:tcPr>
            <w:tcW w:w="1559" w:type="dxa"/>
            <w:shd w:val="clear" w:color="auto" w:fill="C0C0C0"/>
          </w:tcPr>
          <w:p w:rsidR="00CE1398" w:rsidRDefault="00477CAD">
            <w:pPr>
              <w:jc w:val="center"/>
              <w:rPr>
                <w:rFonts w:ascii="微软雅黑" w:eastAsia="微软雅黑" w:hAnsi="微软雅黑" w:cs="微软雅黑"/>
                <w:b/>
                <w:sz w:val="24"/>
                <w:szCs w:val="24"/>
              </w:rPr>
            </w:pPr>
            <w:r>
              <w:rPr>
                <w:rFonts w:ascii="微软雅黑" w:eastAsia="微软雅黑" w:hAnsi="微软雅黑" w:cs="微软雅黑" w:hint="eastAsia"/>
                <w:b/>
                <w:sz w:val="24"/>
                <w:szCs w:val="24"/>
              </w:rPr>
              <w:t>时间</w:t>
            </w:r>
          </w:p>
        </w:tc>
        <w:tc>
          <w:tcPr>
            <w:tcW w:w="5295" w:type="dxa"/>
            <w:shd w:val="clear" w:color="auto" w:fill="C0C0C0"/>
          </w:tcPr>
          <w:p w:rsidR="00CE1398" w:rsidRDefault="00477CAD">
            <w:pPr>
              <w:jc w:val="center"/>
              <w:rPr>
                <w:rFonts w:ascii="微软雅黑" w:eastAsia="微软雅黑" w:hAnsi="微软雅黑" w:cs="微软雅黑"/>
                <w:b/>
                <w:sz w:val="24"/>
                <w:szCs w:val="24"/>
              </w:rPr>
            </w:pPr>
            <w:r>
              <w:rPr>
                <w:rFonts w:ascii="微软雅黑" w:eastAsia="微软雅黑" w:hAnsi="微软雅黑" w:cs="微软雅黑" w:hint="eastAsia"/>
                <w:b/>
                <w:sz w:val="24"/>
                <w:szCs w:val="24"/>
              </w:rPr>
              <w:t>文档名</w:t>
            </w:r>
          </w:p>
        </w:tc>
      </w:tr>
      <w:tr w:rsidR="00CE1398">
        <w:tc>
          <w:tcPr>
            <w:tcW w:w="1668" w:type="dxa"/>
          </w:tcPr>
          <w:p w:rsidR="00CE1398" w:rsidRDefault="00477CAD">
            <w:pPr>
              <w:widowControl/>
              <w:spacing w:before="100" w:beforeAutospacing="1" w:after="100" w:afterAutospacing="1"/>
              <w:jc w:val="left"/>
              <w:rPr>
                <w:rFonts w:ascii="微软雅黑" w:eastAsia="微软雅黑" w:hAnsi="微软雅黑" w:cs="微软雅黑"/>
                <w:sz w:val="24"/>
                <w:szCs w:val="24"/>
              </w:rPr>
            </w:pPr>
            <w:r>
              <w:rPr>
                <w:rFonts w:ascii="微软雅黑" w:eastAsia="微软雅黑" w:hAnsi="微软雅黑" w:cs="微软雅黑" w:hint="eastAsia"/>
                <w:sz w:val="24"/>
                <w:szCs w:val="24"/>
              </w:rPr>
              <w:t>ERC165</w:t>
            </w:r>
            <w:r>
              <w:rPr>
                <w:rFonts w:ascii="微软雅黑" w:eastAsia="微软雅黑" w:hAnsi="微软雅黑" w:cs="微软雅黑" w:hint="eastAsia"/>
                <w:sz w:val="24"/>
                <w:szCs w:val="24"/>
              </w:rPr>
              <w:t>标准</w:t>
            </w:r>
          </w:p>
        </w:tc>
        <w:tc>
          <w:tcPr>
            <w:tcW w:w="1559" w:type="dxa"/>
          </w:tcPr>
          <w:p w:rsidR="00CE1398" w:rsidRDefault="00477CA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2018-04-25</w:t>
            </w:r>
          </w:p>
        </w:tc>
        <w:tc>
          <w:tcPr>
            <w:tcW w:w="5295" w:type="dxa"/>
          </w:tcPr>
          <w:p w:rsidR="00CE1398" w:rsidRDefault="00477CAD">
            <w:pPr>
              <w:rPr>
                <w:rFonts w:ascii="微软雅黑" w:eastAsia="微软雅黑" w:hAnsi="微软雅黑" w:cs="微软雅黑"/>
                <w:sz w:val="24"/>
                <w:szCs w:val="24"/>
              </w:rPr>
            </w:pPr>
            <w:hyperlink r:id="rId13" w:history="1">
              <w:r>
                <w:rPr>
                  <w:rStyle w:val="Hyperlink"/>
                  <w:rFonts w:ascii="微软雅黑" w:eastAsia="微软雅黑" w:hAnsi="微软雅黑" w:cs="微软雅黑" w:hint="eastAsia"/>
                  <w:color w:val="0269C8"/>
                  <w:sz w:val="24"/>
                  <w:szCs w:val="24"/>
                </w:rPr>
                <w:t>EIPS-165</w:t>
              </w:r>
            </w:hyperlink>
          </w:p>
        </w:tc>
      </w:tr>
      <w:tr w:rsidR="00CE1398">
        <w:tc>
          <w:tcPr>
            <w:tcW w:w="1668" w:type="dxa"/>
          </w:tcPr>
          <w:p w:rsidR="00CE1398" w:rsidRDefault="00477CAD">
            <w:pPr>
              <w:widowControl/>
              <w:spacing w:before="100" w:beforeAutospacing="1" w:after="100" w:afterAutospacing="1"/>
              <w:jc w:val="left"/>
              <w:rPr>
                <w:rFonts w:ascii="微软雅黑" w:eastAsia="微软雅黑" w:hAnsi="微软雅黑" w:cs="微软雅黑"/>
                <w:sz w:val="24"/>
                <w:szCs w:val="24"/>
              </w:rPr>
            </w:pPr>
            <w:r>
              <w:rPr>
                <w:rFonts w:ascii="微软雅黑" w:eastAsia="微软雅黑" w:hAnsi="微软雅黑" w:cs="微软雅黑" w:hint="eastAsia"/>
                <w:sz w:val="24"/>
                <w:szCs w:val="24"/>
              </w:rPr>
              <w:t>ERC721</w:t>
            </w:r>
            <w:r>
              <w:rPr>
                <w:rFonts w:ascii="微软雅黑" w:eastAsia="微软雅黑" w:hAnsi="微软雅黑" w:cs="微软雅黑" w:hint="eastAsia"/>
                <w:sz w:val="24"/>
                <w:szCs w:val="24"/>
              </w:rPr>
              <w:t>标准</w:t>
            </w:r>
          </w:p>
        </w:tc>
        <w:tc>
          <w:tcPr>
            <w:tcW w:w="1559" w:type="dxa"/>
          </w:tcPr>
          <w:p w:rsidR="00CE1398" w:rsidRDefault="00477CA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2018-04-25</w:t>
            </w:r>
          </w:p>
        </w:tc>
        <w:tc>
          <w:tcPr>
            <w:tcW w:w="5295" w:type="dxa"/>
          </w:tcPr>
          <w:p w:rsidR="00CE1398" w:rsidRDefault="00477CAD">
            <w:pPr>
              <w:rPr>
                <w:rFonts w:ascii="微软雅黑" w:eastAsia="微软雅黑" w:hAnsi="微软雅黑" w:cs="微软雅黑"/>
                <w:sz w:val="24"/>
                <w:szCs w:val="24"/>
              </w:rPr>
            </w:pPr>
            <w:hyperlink r:id="rId14" w:history="1">
              <w:r>
                <w:rPr>
                  <w:rStyle w:val="Hyperlink"/>
                  <w:rFonts w:ascii="微软雅黑" w:eastAsia="微软雅黑" w:hAnsi="微软雅黑" w:cs="微软雅黑" w:hint="eastAsia"/>
                  <w:color w:val="0269C8"/>
                  <w:sz w:val="24"/>
                  <w:szCs w:val="24"/>
                </w:rPr>
                <w:t>EIPS-721</w:t>
              </w:r>
            </w:hyperlink>
          </w:p>
        </w:tc>
      </w:tr>
      <w:tr w:rsidR="00CE1398">
        <w:tc>
          <w:tcPr>
            <w:tcW w:w="1668" w:type="dxa"/>
          </w:tcPr>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RANDO</w:t>
            </w:r>
          </w:p>
        </w:tc>
        <w:tc>
          <w:tcPr>
            <w:tcW w:w="1559" w:type="dxa"/>
          </w:tcPr>
          <w:p w:rsidR="00CE1398" w:rsidRDefault="00477CA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2018-04-27</w:t>
            </w:r>
          </w:p>
        </w:tc>
        <w:tc>
          <w:tcPr>
            <w:tcW w:w="5295" w:type="dxa"/>
          </w:tcPr>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https://github.com/randao/randao</w:t>
            </w:r>
          </w:p>
        </w:tc>
      </w:tr>
      <w:tr w:rsidR="00CE1398">
        <w:tc>
          <w:tcPr>
            <w:tcW w:w="1668" w:type="dxa"/>
          </w:tcPr>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Random org</w:t>
            </w:r>
          </w:p>
        </w:tc>
        <w:tc>
          <w:tcPr>
            <w:tcW w:w="1559" w:type="dxa"/>
          </w:tcPr>
          <w:p w:rsidR="00CE1398" w:rsidRDefault="00477CA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2018-04-27</w:t>
            </w:r>
          </w:p>
        </w:tc>
        <w:tc>
          <w:tcPr>
            <w:tcW w:w="5295" w:type="dxa"/>
          </w:tcPr>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https://api.random.org/json-rpc/1/</w:t>
            </w:r>
          </w:p>
        </w:tc>
      </w:tr>
      <w:tr w:rsidR="00CE1398">
        <w:tc>
          <w:tcPr>
            <w:tcW w:w="1668" w:type="dxa"/>
          </w:tcPr>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云购平台</w:t>
            </w:r>
          </w:p>
        </w:tc>
        <w:tc>
          <w:tcPr>
            <w:tcW w:w="1559" w:type="dxa"/>
          </w:tcPr>
          <w:p w:rsidR="00CE1398" w:rsidRDefault="00477CA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2018-04-25</w:t>
            </w:r>
          </w:p>
        </w:tc>
        <w:tc>
          <w:tcPr>
            <w:tcW w:w="5295" w:type="dxa"/>
          </w:tcPr>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https://www.yungoucms.cn/</w:t>
            </w:r>
          </w:p>
        </w:tc>
      </w:tr>
      <w:tr w:rsidR="00CE1398">
        <w:tc>
          <w:tcPr>
            <w:tcW w:w="1668" w:type="dxa"/>
          </w:tcPr>
          <w:p w:rsidR="00CE1398" w:rsidRDefault="00CE1398">
            <w:pPr>
              <w:rPr>
                <w:rFonts w:ascii="微软雅黑" w:eastAsia="微软雅黑" w:hAnsi="微软雅黑" w:cs="微软雅黑"/>
                <w:sz w:val="24"/>
                <w:szCs w:val="24"/>
              </w:rPr>
            </w:pPr>
          </w:p>
        </w:tc>
        <w:tc>
          <w:tcPr>
            <w:tcW w:w="1559" w:type="dxa"/>
          </w:tcPr>
          <w:p w:rsidR="00CE1398" w:rsidRDefault="00CE1398">
            <w:pPr>
              <w:jc w:val="center"/>
              <w:rPr>
                <w:rFonts w:ascii="微软雅黑" w:eastAsia="微软雅黑" w:hAnsi="微软雅黑" w:cs="微软雅黑"/>
                <w:sz w:val="24"/>
                <w:szCs w:val="24"/>
              </w:rPr>
            </w:pPr>
          </w:p>
        </w:tc>
        <w:tc>
          <w:tcPr>
            <w:tcW w:w="5295" w:type="dxa"/>
          </w:tcPr>
          <w:p w:rsidR="00CE1398" w:rsidRDefault="00CE1398">
            <w:pPr>
              <w:rPr>
                <w:rFonts w:ascii="微软雅黑" w:eastAsia="微软雅黑" w:hAnsi="微软雅黑" w:cs="微软雅黑"/>
                <w:sz w:val="24"/>
                <w:szCs w:val="24"/>
              </w:rPr>
            </w:pPr>
          </w:p>
        </w:tc>
      </w:tr>
    </w:tbl>
    <w:p w:rsidR="00CE1398" w:rsidRDefault="00CE1398">
      <w:pPr>
        <w:rPr>
          <w:rFonts w:ascii="微软雅黑" w:eastAsia="微软雅黑" w:hAnsi="微软雅黑" w:cs="微软雅黑"/>
          <w:sz w:val="24"/>
          <w:szCs w:val="24"/>
        </w:rPr>
      </w:pPr>
    </w:p>
    <w:p w:rsidR="00CE1398" w:rsidRDefault="00477CAD">
      <w:pPr>
        <w:widowControl/>
        <w:jc w:val="left"/>
        <w:rPr>
          <w:rFonts w:ascii="微软雅黑" w:eastAsia="微软雅黑" w:hAnsi="微软雅黑" w:cs="微软雅黑"/>
          <w:sz w:val="24"/>
          <w:szCs w:val="24"/>
        </w:rPr>
      </w:pPr>
      <w:r>
        <w:rPr>
          <w:rFonts w:ascii="微软雅黑" w:eastAsia="微软雅黑" w:hAnsi="微软雅黑" w:cs="微软雅黑" w:hint="eastAsia"/>
          <w:sz w:val="24"/>
          <w:szCs w:val="24"/>
        </w:rPr>
        <w:br w:type="page"/>
      </w:r>
    </w:p>
    <w:p w:rsidR="00CE1398" w:rsidRDefault="00477CAD">
      <w:pPr>
        <w:pStyle w:val="Title"/>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目录</w:t>
      </w:r>
    </w:p>
    <w:p w:rsidR="00CE1398" w:rsidRDefault="00477CAD">
      <w:pPr>
        <w:widowControl/>
        <w:jc w:val="left"/>
        <w:rPr>
          <w:rFonts w:ascii="微软雅黑" w:eastAsia="微软雅黑" w:hAnsi="微软雅黑" w:cs="微软雅黑"/>
          <w:sz w:val="24"/>
          <w:szCs w:val="24"/>
        </w:rPr>
      </w:pPr>
      <w:r>
        <w:rPr>
          <w:rFonts w:ascii="微软雅黑" w:eastAsia="微软雅黑" w:hAnsi="微软雅黑" w:cs="微软雅黑" w:hint="eastAsia"/>
          <w:sz w:val="24"/>
          <w:szCs w:val="24"/>
        </w:rPr>
        <w:br w:type="page"/>
      </w:r>
    </w:p>
    <w:p w:rsidR="00CE1398" w:rsidRDefault="00477CAD">
      <w:pPr>
        <w:pStyle w:val="Heading1"/>
        <w:numPr>
          <w:ilvl w:val="0"/>
          <w:numId w:val="2"/>
        </w:numPr>
        <w:rPr>
          <w:rFonts w:ascii="微软雅黑" w:eastAsia="微软雅黑" w:hAnsi="微软雅黑" w:cs="微软雅黑"/>
          <w:sz w:val="24"/>
          <w:szCs w:val="24"/>
          <w:shd w:val="clear" w:color="auto" w:fill="FFFFFF"/>
        </w:rPr>
      </w:pPr>
      <w:bookmarkStart w:id="3" w:name="_Toc512595485"/>
      <w:r>
        <w:rPr>
          <w:rFonts w:ascii="微软雅黑" w:eastAsia="微软雅黑" w:hAnsi="微软雅黑" w:cs="微软雅黑" w:hint="eastAsia"/>
          <w:sz w:val="24"/>
          <w:szCs w:val="24"/>
          <w:shd w:val="clear" w:color="auto" w:fill="FFFFFF"/>
        </w:rPr>
        <w:lastRenderedPageBreak/>
        <w:t xml:space="preserve"> </w:t>
      </w:r>
      <w:r>
        <w:rPr>
          <w:rFonts w:ascii="微软雅黑" w:eastAsia="微软雅黑" w:hAnsi="微软雅黑" w:cs="微软雅黑" w:hint="eastAsia"/>
          <w:sz w:val="24"/>
          <w:szCs w:val="24"/>
          <w:shd w:val="clear" w:color="auto" w:fill="FFFFFF"/>
        </w:rPr>
        <w:t>执行概要</w:t>
      </w:r>
    </w:p>
    <w:p w:rsidR="00CE1398" w:rsidRDefault="00477CAD">
      <w:pPr>
        <w:numPr>
          <w:ilvl w:val="0"/>
          <w:numId w:val="2"/>
        </w:num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项目背景</w:t>
      </w:r>
    </w:p>
    <w:p w:rsidR="00CE1398" w:rsidRDefault="00CE1398">
      <w:pPr>
        <w:rPr>
          <w:rFonts w:ascii="微软雅黑" w:eastAsia="微软雅黑" w:hAnsi="微软雅黑" w:cs="微软雅黑"/>
          <w:sz w:val="24"/>
          <w:szCs w:val="24"/>
        </w:rPr>
      </w:pPr>
    </w:p>
    <w:p w:rsidR="00CE1398" w:rsidRDefault="00477CAD">
      <w:pPr>
        <w:pStyle w:val="Heading1"/>
        <w:rPr>
          <w:rFonts w:ascii="微软雅黑" w:eastAsia="微软雅黑" w:hAnsi="微软雅黑" w:cs="微软雅黑"/>
          <w:sz w:val="24"/>
          <w:szCs w:val="24"/>
          <w:shd w:val="clear" w:color="auto" w:fill="FFFFFF"/>
        </w:rPr>
      </w:pPr>
      <w:r>
        <w:rPr>
          <w:rFonts w:ascii="微软雅黑" w:eastAsia="微软雅黑" w:hAnsi="微软雅黑" w:cs="微软雅黑" w:hint="eastAsia"/>
          <w:sz w:val="24"/>
          <w:szCs w:val="24"/>
          <w:shd w:val="clear" w:color="auto" w:fill="FFFFFF"/>
        </w:rPr>
        <w:t>技术选型</w:t>
      </w:r>
      <w:bookmarkEnd w:id="3"/>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方兴未艾的区块链技术很好的解决了上一节里描述的痛点。</w:t>
      </w:r>
    </w:p>
    <w:p w:rsidR="00CE1398" w:rsidRDefault="00477CAD">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t>不可更改的共享账本机制</w:t>
      </w:r>
      <w:r>
        <w:rPr>
          <w:rFonts w:ascii="微软雅黑" w:eastAsia="微软雅黑" w:hAnsi="微软雅黑" w:cs="微软雅黑" w:hint="eastAsia"/>
          <w:sz w:val="24"/>
          <w:szCs w:val="24"/>
        </w:rPr>
        <w:t>(immutable share ledger)</w:t>
      </w:r>
    </w:p>
    <w:p w:rsidR="00CE1398" w:rsidRDefault="00477CAD">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t>由于共享账本，所有的信息都是公开透明的。而且信息一旦上链，信息即不可篡改</w:t>
      </w:r>
    </w:p>
    <w:p w:rsidR="00CE1398" w:rsidRDefault="00477CAD">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t>可溯源</w:t>
      </w:r>
      <w:r>
        <w:rPr>
          <w:rFonts w:ascii="微软雅黑" w:eastAsia="微软雅黑" w:hAnsi="微软雅黑" w:cs="微软雅黑" w:hint="eastAsia"/>
          <w:sz w:val="24"/>
          <w:szCs w:val="24"/>
        </w:rPr>
        <w:t>(Traceability)</w:t>
      </w:r>
    </w:p>
    <w:p w:rsidR="00CE1398" w:rsidRDefault="00477CAD">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t>所有程序运行的结果都在链上，只要具有一定的</w:t>
      </w:r>
      <w:r>
        <w:rPr>
          <w:rFonts w:ascii="微软雅黑" w:eastAsia="微软雅黑" w:hAnsi="微软雅黑" w:cs="微软雅黑" w:hint="eastAsia"/>
          <w:sz w:val="24"/>
          <w:szCs w:val="24"/>
        </w:rPr>
        <w:t>IT</w:t>
      </w:r>
      <w:r>
        <w:rPr>
          <w:rFonts w:ascii="微软雅黑" w:eastAsia="微软雅黑" w:hAnsi="微软雅黑" w:cs="微软雅黑" w:hint="eastAsia"/>
          <w:sz w:val="24"/>
          <w:szCs w:val="24"/>
        </w:rPr>
        <w:t>知识和技巧，都可以到链上查询</w:t>
      </w:r>
    </w:p>
    <w:p w:rsidR="00CE1398" w:rsidRDefault="00477CAD">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t>匿名</w:t>
      </w:r>
    </w:p>
    <w:p w:rsidR="00CE1398" w:rsidRDefault="00477CAD">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t>链上所有</w:t>
      </w:r>
      <w:r>
        <w:rPr>
          <w:rFonts w:ascii="微软雅黑" w:eastAsia="微软雅黑" w:hAnsi="微软雅黑" w:cs="微软雅黑" w:hint="eastAsia"/>
          <w:sz w:val="24"/>
          <w:szCs w:val="24"/>
        </w:rPr>
        <w:t>ID</w:t>
      </w:r>
      <w:r>
        <w:rPr>
          <w:rFonts w:ascii="微软雅黑" w:eastAsia="微软雅黑" w:hAnsi="微软雅黑" w:cs="微软雅黑" w:hint="eastAsia"/>
          <w:sz w:val="24"/>
          <w:szCs w:val="24"/>
        </w:rPr>
        <w:t>的代表就是一个地址，和人的物理信息，社会身份信息没有必然的联系。极好的保护了用户的隐私。</w:t>
      </w:r>
    </w:p>
    <w:p w:rsidR="00CE1398" w:rsidRDefault="00CE1398">
      <w:pPr>
        <w:rPr>
          <w:rFonts w:ascii="微软雅黑" w:eastAsia="微软雅黑" w:hAnsi="微软雅黑" w:cs="微软雅黑"/>
          <w:sz w:val="24"/>
          <w:szCs w:val="24"/>
        </w:rPr>
      </w:pP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在考察了市场上大多数的链后，以太坊（</w:t>
      </w:r>
      <w:r>
        <w:rPr>
          <w:rFonts w:ascii="微软雅黑" w:eastAsia="微软雅黑" w:hAnsi="微软雅黑" w:cs="微软雅黑" w:hint="eastAsia"/>
          <w:sz w:val="24"/>
          <w:szCs w:val="24"/>
        </w:rPr>
        <w:t>Ethereum</w:t>
      </w:r>
      <w:r>
        <w:rPr>
          <w:rFonts w:ascii="微软雅黑" w:eastAsia="微软雅黑" w:hAnsi="微软雅黑" w:cs="微软雅黑" w:hint="eastAsia"/>
          <w:sz w:val="24"/>
          <w:szCs w:val="24"/>
        </w:rPr>
        <w:t>）无疑是最适合用来做竞标技术平台的选择。</w:t>
      </w:r>
    </w:p>
    <w:p w:rsidR="00CE1398" w:rsidRDefault="00477CAD">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t>以太坊提供了完备编程语言和编程接口</w:t>
      </w:r>
    </w:p>
    <w:p w:rsidR="00CE1398" w:rsidRDefault="00477CAD">
      <w:pPr>
        <w:ind w:left="720"/>
        <w:rPr>
          <w:rFonts w:ascii="微软雅黑" w:eastAsia="微软雅黑" w:hAnsi="微软雅黑" w:cs="微软雅黑"/>
          <w:sz w:val="24"/>
          <w:szCs w:val="24"/>
        </w:rPr>
      </w:pPr>
      <w:r>
        <w:rPr>
          <w:rFonts w:ascii="微软雅黑" w:eastAsia="微软雅黑" w:hAnsi="微软雅黑" w:cs="微软雅黑" w:hint="eastAsia"/>
          <w:sz w:val="24"/>
          <w:szCs w:val="24"/>
        </w:rPr>
        <w:t>以太坊提供了</w:t>
      </w:r>
      <w:r>
        <w:rPr>
          <w:rFonts w:ascii="微软雅黑" w:eastAsia="微软雅黑" w:hAnsi="微软雅黑" w:cs="微软雅黑" w:hint="eastAsia"/>
          <w:sz w:val="24"/>
          <w:szCs w:val="24"/>
        </w:rPr>
        <w:t>Solidity</w:t>
      </w:r>
      <w:r>
        <w:rPr>
          <w:rFonts w:ascii="微软雅黑" w:eastAsia="微软雅黑" w:hAnsi="微软雅黑" w:cs="微软雅黑" w:hint="eastAsia"/>
          <w:sz w:val="24"/>
          <w:szCs w:val="24"/>
        </w:rPr>
        <w:t>智能编程语言和定义好的编程接口。在此基础上的平台开发和维护都变得比较简单和轻松。</w:t>
      </w:r>
    </w:p>
    <w:p w:rsidR="00CE1398" w:rsidRDefault="00477CAD">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以太坊的</w:t>
      </w:r>
      <w:r>
        <w:rPr>
          <w:rFonts w:ascii="微软雅黑" w:eastAsia="微软雅黑" w:hAnsi="微软雅黑" w:cs="微软雅黑" w:hint="eastAsia"/>
          <w:sz w:val="24"/>
          <w:szCs w:val="24"/>
        </w:rPr>
        <w:t>ERC20</w:t>
      </w:r>
      <w:r>
        <w:rPr>
          <w:rFonts w:ascii="微软雅黑" w:eastAsia="微软雅黑" w:hAnsi="微软雅黑" w:cs="微软雅黑" w:hint="eastAsia"/>
          <w:sz w:val="24"/>
          <w:szCs w:val="24"/>
        </w:rPr>
        <w:t>代币</w:t>
      </w:r>
    </w:p>
    <w:p w:rsidR="00CE1398" w:rsidRDefault="00477CAD">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t>以太坊可以很容易的发行代币，从而很容易的建立基于代币的经济学模型。</w:t>
      </w:r>
      <w:r>
        <w:rPr>
          <w:rFonts w:ascii="微软雅黑" w:eastAsia="微软雅黑" w:hAnsi="微软雅黑" w:cs="微软雅黑" w:hint="eastAsia"/>
          <w:sz w:val="24"/>
          <w:szCs w:val="24"/>
        </w:rPr>
        <w:t>ERC20</w:t>
      </w:r>
      <w:r>
        <w:rPr>
          <w:rFonts w:ascii="微软雅黑" w:eastAsia="微软雅黑" w:hAnsi="微软雅黑" w:cs="微软雅黑" w:hint="eastAsia"/>
          <w:sz w:val="24"/>
          <w:szCs w:val="24"/>
        </w:rPr>
        <w:t>代币在</w:t>
      </w:r>
      <w:r>
        <w:rPr>
          <w:rFonts w:ascii="微软雅黑" w:eastAsia="微软雅黑" w:hAnsi="微软雅黑" w:cs="微软雅黑" w:hint="eastAsia"/>
          <w:sz w:val="24"/>
          <w:szCs w:val="24"/>
        </w:rPr>
        <w:t>ICO</w:t>
      </w:r>
      <w:r>
        <w:rPr>
          <w:rFonts w:ascii="微软雅黑" w:eastAsia="微软雅黑" w:hAnsi="微软雅黑" w:cs="微软雅黑" w:hint="eastAsia"/>
          <w:sz w:val="24"/>
          <w:szCs w:val="24"/>
        </w:rPr>
        <w:t>风行的时候得到了大规模的验证。现在几乎所有的钱包都支持</w:t>
      </w:r>
      <w:r>
        <w:rPr>
          <w:rFonts w:ascii="微软雅黑" w:eastAsia="微软雅黑" w:hAnsi="微软雅黑" w:cs="微软雅黑" w:hint="eastAsia"/>
          <w:sz w:val="24"/>
          <w:szCs w:val="24"/>
        </w:rPr>
        <w:t>ERC20</w:t>
      </w:r>
      <w:r>
        <w:rPr>
          <w:rFonts w:ascii="微软雅黑" w:eastAsia="微软雅黑" w:hAnsi="微软雅黑" w:cs="微软雅黑" w:hint="eastAsia"/>
          <w:sz w:val="24"/>
          <w:szCs w:val="24"/>
        </w:rPr>
        <w:t>代币。</w:t>
      </w:r>
    </w:p>
    <w:p w:rsidR="00CE1398" w:rsidRDefault="00477CAD">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t>以太坊的</w:t>
      </w:r>
      <w:r>
        <w:rPr>
          <w:rFonts w:ascii="微软雅黑" w:eastAsia="微软雅黑" w:hAnsi="微软雅黑" w:cs="微软雅黑" w:hint="eastAsia"/>
          <w:sz w:val="24"/>
          <w:szCs w:val="24"/>
        </w:rPr>
        <w:t>ERC721</w:t>
      </w:r>
      <w:r>
        <w:rPr>
          <w:rFonts w:ascii="微软雅黑" w:eastAsia="微软雅黑" w:hAnsi="微软雅黑" w:cs="微软雅黑" w:hint="eastAsia"/>
          <w:sz w:val="24"/>
          <w:szCs w:val="24"/>
        </w:rPr>
        <w:t>代币</w:t>
      </w:r>
    </w:p>
    <w:p w:rsidR="00CE1398" w:rsidRDefault="00477CAD">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t>以太坊猫，莱茨狗等的风行，使用不可分代币代替所表征的实物</w:t>
      </w:r>
    </w:p>
    <w:p w:rsidR="00CE1398" w:rsidRDefault="00477CAD">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t>代码开源</w:t>
      </w:r>
    </w:p>
    <w:p w:rsidR="00CE1398" w:rsidRDefault="00477CAD">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t>所有智能合约代码均位于以太坊的公链上，任何人可以随意查看，理解并验证。</w:t>
      </w:r>
    </w:p>
    <w:p w:rsidR="00CE1398" w:rsidRDefault="00477CAD">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t>以太坊的工具完备</w:t>
      </w:r>
    </w:p>
    <w:p w:rsidR="00CE1398" w:rsidRDefault="00477CAD">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t>以太坊目前具备了公链圈里最完备的工具集。用户稍加训练，即可掌握。</w:t>
      </w:r>
    </w:p>
    <w:p w:rsidR="00CE1398" w:rsidRDefault="00CE1398">
      <w:pPr>
        <w:rPr>
          <w:rFonts w:ascii="微软雅黑" w:eastAsia="微软雅黑" w:hAnsi="微软雅黑" w:cs="微软雅黑"/>
          <w:sz w:val="24"/>
          <w:szCs w:val="24"/>
        </w:rPr>
      </w:pP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当然，以太坊也不是十全十美的，从技术上来说，也面临着很多不确定性：</w:t>
      </w:r>
    </w:p>
    <w:p w:rsidR="00CE1398" w:rsidRDefault="00477CAD">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t>网络拥堵</w:t>
      </w:r>
    </w:p>
    <w:p w:rsidR="00CE1398" w:rsidRDefault="00477CAD">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t>前段时间以太猫流行的时</w:t>
      </w:r>
      <w:r>
        <w:rPr>
          <w:rFonts w:ascii="微软雅黑" w:eastAsia="微软雅黑" w:hAnsi="微软雅黑" w:cs="微软雅黑" w:hint="eastAsia"/>
          <w:sz w:val="24"/>
          <w:szCs w:val="24"/>
        </w:rPr>
        <w:t>候，造成了以太网络的拥堵。平常发送一个币几分钟就可以到帐，而拥堵的时候有可能几个小时也无法到帐。这个是由于以太坊本身的设计造成的。简言之，就是以太坊的基础设施建设跟不上需求</w:t>
      </w:r>
    </w:p>
    <w:p w:rsidR="00CE1398" w:rsidRDefault="00477CAD">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t>交易费用高昂</w:t>
      </w:r>
    </w:p>
    <w:p w:rsidR="00CE1398" w:rsidRDefault="00477CAD">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t>随着</w:t>
      </w:r>
      <w:r>
        <w:rPr>
          <w:rFonts w:ascii="微软雅黑" w:eastAsia="微软雅黑" w:hAnsi="微软雅黑" w:cs="微软雅黑" w:hint="eastAsia"/>
          <w:sz w:val="24"/>
          <w:szCs w:val="24"/>
        </w:rPr>
        <w:t>ETH</w:t>
      </w:r>
      <w:r>
        <w:rPr>
          <w:rFonts w:ascii="微软雅黑" w:eastAsia="微软雅黑" w:hAnsi="微软雅黑" w:cs="微软雅黑" w:hint="eastAsia"/>
          <w:sz w:val="24"/>
          <w:szCs w:val="24"/>
        </w:rPr>
        <w:t>的日渐坚挺，由于所有基于以太坊的交易都是要付</w:t>
      </w:r>
      <w:r>
        <w:rPr>
          <w:rFonts w:ascii="微软雅黑" w:eastAsia="微软雅黑" w:hAnsi="微软雅黑" w:cs="微软雅黑" w:hint="eastAsia"/>
          <w:sz w:val="24"/>
          <w:szCs w:val="24"/>
        </w:rPr>
        <w:t>Gas</w:t>
      </w:r>
      <w:r>
        <w:rPr>
          <w:rFonts w:ascii="微软雅黑" w:eastAsia="微软雅黑" w:hAnsi="微软雅黑" w:cs="微软雅黑" w:hint="eastAsia"/>
          <w:sz w:val="24"/>
          <w:szCs w:val="24"/>
        </w:rPr>
        <w:t>费用，导致交易费用高企。</w:t>
      </w:r>
    </w:p>
    <w:p w:rsidR="00CE1398" w:rsidRDefault="00477CAD">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t>于现实世界的连接性</w:t>
      </w:r>
    </w:p>
    <w:p w:rsidR="00CE1398" w:rsidRDefault="00477CAD">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以太坊并没有接口直接连接到实体世界。比如，天气预报的数据就无法实时接入以太网络</w:t>
      </w:r>
    </w:p>
    <w:p w:rsidR="00CE1398" w:rsidRDefault="00CE1398">
      <w:pPr>
        <w:pStyle w:val="ListParagraph"/>
        <w:rPr>
          <w:rFonts w:ascii="微软雅黑" w:eastAsia="微软雅黑" w:hAnsi="微软雅黑" w:cs="微软雅黑"/>
          <w:sz w:val="24"/>
          <w:szCs w:val="24"/>
        </w:rPr>
      </w:pPr>
    </w:p>
    <w:p w:rsidR="00CE1398" w:rsidRDefault="00477CAD">
      <w:pPr>
        <w:pStyle w:val="Heading1"/>
        <w:rPr>
          <w:rFonts w:ascii="微软雅黑" w:eastAsia="微软雅黑" w:hAnsi="微软雅黑" w:cs="微软雅黑"/>
          <w:color w:val="4F81BD" w:themeColor="accent1"/>
          <w:sz w:val="24"/>
          <w:szCs w:val="24"/>
        </w:rPr>
      </w:pPr>
      <w:bookmarkStart w:id="4" w:name="_Toc512595486"/>
      <w:r>
        <w:rPr>
          <w:rFonts w:ascii="微软雅黑" w:eastAsia="微软雅黑" w:hAnsi="微软雅黑" w:cs="微软雅黑" w:hint="eastAsia"/>
          <w:color w:val="4F81BD" w:themeColor="accent1"/>
          <w:sz w:val="24"/>
          <w:szCs w:val="24"/>
        </w:rPr>
        <w:t>系统</w:t>
      </w:r>
      <w:bookmarkEnd w:id="4"/>
      <w:r>
        <w:rPr>
          <w:rFonts w:ascii="微软雅黑" w:eastAsia="微软雅黑" w:hAnsi="微软雅黑" w:cs="微软雅黑" w:hint="eastAsia"/>
          <w:color w:val="4F81BD" w:themeColor="accent1"/>
          <w:sz w:val="24"/>
          <w:szCs w:val="24"/>
        </w:rPr>
        <w:t>构成</w:t>
      </w:r>
    </w:p>
    <w:p w:rsidR="00CE1398" w:rsidRDefault="00477CAD">
      <w:pPr>
        <w:pStyle w:val="Heading2"/>
        <w:rPr>
          <w:rFonts w:ascii="微软雅黑" w:eastAsia="微软雅黑" w:hAnsi="微软雅黑" w:cs="微软雅黑"/>
          <w:sz w:val="24"/>
          <w:szCs w:val="24"/>
        </w:rPr>
      </w:pPr>
      <w:r>
        <w:rPr>
          <w:rFonts w:ascii="微软雅黑" w:eastAsia="微软雅黑" w:hAnsi="微软雅黑" w:cs="微软雅黑" w:hint="eastAsia"/>
          <w:sz w:val="24"/>
          <w:szCs w:val="24"/>
        </w:rPr>
        <w:t>概述</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本系统的架构基于以太坊技术：</w:t>
      </w:r>
      <w:r>
        <w:rPr>
          <w:rFonts w:ascii="微软雅黑" w:eastAsia="微软雅黑" w:hAnsi="微软雅黑" w:cs="微软雅黑" w:hint="eastAsia"/>
          <w:sz w:val="24"/>
          <w:szCs w:val="24"/>
        </w:rPr>
        <w:t>EVM</w:t>
      </w:r>
      <w:r>
        <w:rPr>
          <w:rFonts w:ascii="微软雅黑" w:eastAsia="微软雅黑" w:hAnsi="微软雅黑" w:cs="微软雅黑" w:hint="eastAsia"/>
          <w:sz w:val="24"/>
          <w:szCs w:val="24"/>
        </w:rPr>
        <w:t>机制以及智能合约机制。为了便于</w:t>
      </w:r>
      <w:r>
        <w:rPr>
          <w:rFonts w:ascii="微软雅黑" w:eastAsia="微软雅黑" w:hAnsi="微软雅黑" w:cs="微软雅黑" w:hint="eastAsia"/>
          <w:sz w:val="24"/>
          <w:szCs w:val="24"/>
        </w:rPr>
        <w:t>EVM</w:t>
      </w:r>
      <w:r>
        <w:rPr>
          <w:rFonts w:ascii="微软雅黑" w:eastAsia="微软雅黑" w:hAnsi="微软雅黑" w:cs="微软雅黑" w:hint="eastAsia"/>
          <w:sz w:val="24"/>
          <w:szCs w:val="24"/>
        </w:rPr>
        <w:t>调试以及合约的安全性验证，将使用</w:t>
      </w:r>
      <w:r>
        <w:rPr>
          <w:rFonts w:ascii="微软雅黑" w:eastAsia="微软雅黑" w:hAnsi="微软雅黑" w:cs="微软雅黑" w:hint="eastAsia"/>
          <w:color w:val="2F2F2F"/>
          <w:sz w:val="24"/>
          <w:szCs w:val="24"/>
          <w:shd w:val="clear" w:color="auto" w:fill="FFFFFF"/>
        </w:rPr>
        <w:t>zeppelin</w:t>
      </w:r>
      <w:r>
        <w:rPr>
          <w:rFonts w:ascii="微软雅黑" w:eastAsia="微软雅黑" w:hAnsi="微软雅黑" w:cs="微软雅黑" w:hint="eastAsia"/>
          <w:color w:val="2F2F2F"/>
          <w:sz w:val="24"/>
          <w:szCs w:val="24"/>
          <w:shd w:val="clear" w:color="auto" w:fill="FFFFFF"/>
        </w:rPr>
        <w:t>库</w:t>
      </w:r>
      <w:r>
        <w:rPr>
          <w:rFonts w:ascii="微软雅黑" w:eastAsia="微软雅黑" w:hAnsi="微软雅黑" w:cs="微软雅黑" w:hint="eastAsia"/>
          <w:sz w:val="24"/>
          <w:szCs w:val="24"/>
        </w:rPr>
        <w:t>。系统主要由以下部分组成</w:t>
      </w:r>
    </w:p>
    <w:p w:rsidR="00CE1398" w:rsidRDefault="00477CAD">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t>注册登录</w:t>
      </w:r>
    </w:p>
    <w:p w:rsidR="00CE1398" w:rsidRDefault="00477CAD">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t>所有想参与竞标的用户，必须在指定的网站上注册，获取相应的以太坊地址。用于购买代币，提币，投资某个特定的项目。</w:t>
      </w:r>
    </w:p>
    <w:p w:rsidR="00CE1398" w:rsidRDefault="00477CAD">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t>ERC20</w:t>
      </w:r>
      <w:r>
        <w:rPr>
          <w:rFonts w:ascii="微软雅黑" w:eastAsia="微软雅黑" w:hAnsi="微软雅黑" w:cs="微软雅黑" w:hint="eastAsia"/>
          <w:sz w:val="24"/>
          <w:szCs w:val="24"/>
        </w:rPr>
        <w:t>代币合约</w:t>
      </w:r>
    </w:p>
    <w:p w:rsidR="00CE1398" w:rsidRDefault="00477CAD">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t>所有参与竞标项目活动的用户必须通过购买平台的代币实现。当然，相应利益的获取，交换也会以代币的形式获取。</w:t>
      </w:r>
    </w:p>
    <w:p w:rsidR="00CE1398" w:rsidRDefault="00477CAD">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t>智能合约的引擎</w:t>
      </w:r>
    </w:p>
    <w:p w:rsidR="00CE1398" w:rsidRDefault="00477CAD">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t>每次竞标项目的活动，就是一个智能合约。满足合约预先指定的条件，该合约被触发自动执行。</w:t>
      </w:r>
    </w:p>
    <w:p w:rsidR="00CE1398" w:rsidRDefault="00477CAD">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t>ERC721</w:t>
      </w:r>
      <w:r>
        <w:rPr>
          <w:rFonts w:ascii="微软雅黑" w:eastAsia="微软雅黑" w:hAnsi="微软雅黑" w:cs="微软雅黑" w:hint="eastAsia"/>
          <w:sz w:val="24"/>
          <w:szCs w:val="24"/>
        </w:rPr>
        <w:t>代币合约</w:t>
      </w:r>
    </w:p>
    <w:p w:rsidR="00CE1398" w:rsidRDefault="00477CAD">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t>每次竞标项目的活动，就是一个智能合约。满足合约预先指定的条件，该合约被触发自动执行。</w:t>
      </w:r>
      <w:r>
        <w:rPr>
          <w:rFonts w:ascii="微软雅黑" w:eastAsia="微软雅黑" w:hAnsi="微软雅黑" w:cs="微软雅黑" w:hint="eastAsia"/>
          <w:sz w:val="24"/>
          <w:szCs w:val="24"/>
        </w:rPr>
        <w:t>ERC721</w:t>
      </w:r>
      <w:r>
        <w:rPr>
          <w:rFonts w:ascii="微软雅黑" w:eastAsia="微软雅黑" w:hAnsi="微软雅黑" w:cs="微软雅黑" w:hint="eastAsia"/>
          <w:sz w:val="24"/>
          <w:szCs w:val="24"/>
        </w:rPr>
        <w:t>非同质的特性唯一的标志了每个竞标项目的标的。</w:t>
      </w:r>
    </w:p>
    <w:p w:rsidR="00CE1398" w:rsidRDefault="00477CAD">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t>区块链浏览器</w:t>
      </w:r>
    </w:p>
    <w:p w:rsidR="00CE1398" w:rsidRDefault="00CE1398">
      <w:pPr>
        <w:pStyle w:val="ListParagraph"/>
        <w:rPr>
          <w:rFonts w:ascii="微软雅黑" w:eastAsia="微软雅黑" w:hAnsi="微软雅黑" w:cs="微软雅黑"/>
          <w:sz w:val="24"/>
          <w:szCs w:val="24"/>
        </w:rPr>
      </w:pPr>
    </w:p>
    <w:p w:rsidR="00CE1398" w:rsidRDefault="00CE1398">
      <w:pPr>
        <w:pStyle w:val="ListParagraph"/>
        <w:rPr>
          <w:rFonts w:ascii="微软雅黑" w:eastAsia="微软雅黑" w:hAnsi="微软雅黑" w:cs="微软雅黑"/>
          <w:sz w:val="24"/>
          <w:szCs w:val="24"/>
        </w:rPr>
      </w:pP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object w:dxaOrig="8303" w:dyaOrig="67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335.1pt" o:ole="">
            <v:imagedata r:id="rId15" o:title=""/>
          </v:shape>
          <o:OLEObject Type="Embed" ProgID="Visio.Drawing.11" ShapeID="_x0000_i1025" DrawAspect="Content" ObjectID="_1588414223" r:id="rId16"/>
        </w:object>
      </w:r>
    </w:p>
    <w:p w:rsidR="00CE1398" w:rsidRDefault="00CE1398">
      <w:pPr>
        <w:rPr>
          <w:rFonts w:ascii="微软雅黑" w:eastAsia="微软雅黑" w:hAnsi="微软雅黑" w:cs="微软雅黑"/>
          <w:sz w:val="24"/>
          <w:szCs w:val="24"/>
        </w:rPr>
      </w:pPr>
    </w:p>
    <w:p w:rsidR="00CE1398" w:rsidRDefault="00477CAD">
      <w:pPr>
        <w:pStyle w:val="Heading2"/>
        <w:rPr>
          <w:rFonts w:ascii="微软雅黑" w:eastAsia="微软雅黑" w:hAnsi="微软雅黑" w:cs="微软雅黑"/>
          <w:sz w:val="24"/>
          <w:szCs w:val="24"/>
        </w:rPr>
      </w:pPr>
      <w:r>
        <w:rPr>
          <w:rFonts w:ascii="微软雅黑" w:eastAsia="微软雅黑" w:hAnsi="微软雅黑" w:cs="微软雅黑" w:hint="eastAsia"/>
          <w:sz w:val="24"/>
          <w:szCs w:val="24"/>
        </w:rPr>
        <w:t>功能描述</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竞标平台的参与者可以分为</w:t>
      </w:r>
      <w:r>
        <w:rPr>
          <w:rFonts w:ascii="微软雅黑" w:eastAsia="微软雅黑" w:hAnsi="微软雅黑" w:cs="微软雅黑" w:hint="eastAsia"/>
          <w:sz w:val="24"/>
          <w:szCs w:val="24"/>
        </w:rPr>
        <w:t>3</w:t>
      </w:r>
      <w:r>
        <w:rPr>
          <w:rFonts w:ascii="微软雅黑" w:eastAsia="微软雅黑" w:hAnsi="微软雅黑" w:cs="微软雅黑" w:hint="eastAsia"/>
          <w:sz w:val="24"/>
          <w:szCs w:val="24"/>
        </w:rPr>
        <w:t>种：项目发起方，项目竞标方和项目验证方。项目以智能合约的形式存在。合约的生命周期如下：</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 xml:space="preserve">                    </w:t>
      </w:r>
      <w:r>
        <w:rPr>
          <w:rFonts w:ascii="微软雅黑" w:eastAsia="微软雅黑" w:hAnsi="微软雅黑" w:cs="微软雅黑" w:hint="eastAsia"/>
          <w:sz w:val="24"/>
          <w:szCs w:val="24"/>
        </w:rPr>
        <w:object w:dxaOrig="5158" w:dyaOrig="3787">
          <v:shape id="_x0000_i1026" type="#_x0000_t75" style="width:257.9pt;height:189.35pt" o:ole="">
            <v:imagedata r:id="rId17" o:title=""/>
          </v:shape>
          <o:OLEObject Type="Embed" ProgID="Visio.Drawing.11" ShapeID="_x0000_i1026" DrawAspect="Content" ObjectID="_1588414224" r:id="rId18"/>
        </w:object>
      </w:r>
    </w:p>
    <w:p w:rsidR="00CE1398" w:rsidRDefault="00CE1398">
      <w:pPr>
        <w:rPr>
          <w:rFonts w:ascii="微软雅黑" w:eastAsia="微软雅黑" w:hAnsi="微软雅黑" w:cs="微软雅黑"/>
          <w:sz w:val="24"/>
          <w:szCs w:val="24"/>
        </w:rPr>
      </w:pPr>
    </w:p>
    <w:p w:rsidR="00CE1398" w:rsidRDefault="00477CAD">
      <w:pPr>
        <w:pStyle w:val="Heading3"/>
        <w:rPr>
          <w:rFonts w:ascii="微软雅黑" w:eastAsia="微软雅黑" w:hAnsi="微软雅黑" w:cs="微软雅黑"/>
        </w:rPr>
      </w:pPr>
      <w:r>
        <w:rPr>
          <w:rFonts w:ascii="微软雅黑" w:eastAsia="微软雅黑" w:hAnsi="微软雅黑" w:cs="微软雅黑" w:hint="eastAsia"/>
        </w:rPr>
        <w:t>项目发起方</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项目发起方可以在竞标链平台上进入发布页面，填写项目详细，金额以及开标条件。待验证无误后，系统会自动生成智能合约代码，并部署到竞标链上。系统会预置一些智能合约模板，如果项目发起方找不到合用的模板，平台提供定制模板功能（具体请参考</w:t>
      </w:r>
      <w:r>
        <w:rPr>
          <w:rFonts w:ascii="微软雅黑" w:eastAsia="微软雅黑" w:hAnsi="微软雅黑" w:cs="微软雅黑" w:hint="eastAsia"/>
          <w:sz w:val="24"/>
          <w:szCs w:val="24"/>
        </w:rPr>
        <w:t>2.9.2</w:t>
      </w:r>
      <w:r>
        <w:rPr>
          <w:rFonts w:ascii="微软雅黑" w:eastAsia="微软雅黑" w:hAnsi="微软雅黑" w:cs="微软雅黑" w:hint="eastAsia"/>
          <w:sz w:val="24"/>
          <w:szCs w:val="24"/>
        </w:rPr>
        <w:t>节）</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object w:dxaOrig="3457" w:dyaOrig="3797">
          <v:shape id="_x0000_i1027" type="#_x0000_t75" style="width:172.85pt;height:189.85pt" o:ole="">
            <v:imagedata r:id="rId19" o:title=""/>
          </v:shape>
          <o:OLEObject Type="Embed" ProgID="Visio.Drawing.11" ShapeID="_x0000_i1027" DrawAspect="Content" ObjectID="_1588414225" r:id="rId20"/>
        </w:objec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发布成功的合约，项目发起方会获得合约地址，当然也可以通过系统搜索或者项目列表检查合约的状况。</w:t>
      </w:r>
    </w:p>
    <w:p w:rsidR="00CE1398" w:rsidRDefault="00CE1398">
      <w:pPr>
        <w:rPr>
          <w:rFonts w:ascii="微软雅黑" w:eastAsia="微软雅黑" w:hAnsi="微软雅黑" w:cs="微软雅黑"/>
          <w:sz w:val="24"/>
          <w:szCs w:val="24"/>
        </w:rPr>
      </w:pPr>
    </w:p>
    <w:p w:rsidR="00CE1398" w:rsidRDefault="00477CAD">
      <w:pPr>
        <w:pStyle w:val="Heading3"/>
        <w:rPr>
          <w:rFonts w:ascii="微软雅黑" w:eastAsia="微软雅黑" w:hAnsi="微软雅黑" w:cs="微软雅黑"/>
        </w:rPr>
      </w:pPr>
      <w:r>
        <w:rPr>
          <w:rFonts w:ascii="微软雅黑" w:eastAsia="微软雅黑" w:hAnsi="微软雅黑" w:cs="微软雅黑" w:hint="eastAsia"/>
        </w:rPr>
        <w:lastRenderedPageBreak/>
        <w:t>项目竞标方</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项目竞标方可以通过项目列表或者搜索功能，选择自己感兴趣的项目</w:t>
      </w:r>
      <w:r>
        <w:rPr>
          <w:rFonts w:ascii="微软雅黑" w:eastAsia="微软雅黑" w:hAnsi="微软雅黑" w:cs="微软雅黑" w:hint="eastAsia"/>
          <w:sz w:val="24"/>
          <w:szCs w:val="24"/>
        </w:rPr>
        <w:t>来参与。</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object w:dxaOrig="3457" w:dyaOrig="2436">
          <v:shape id="_x0000_i1028" type="#_x0000_t75" style="width:172.85pt;height:121.8pt" o:ole="">
            <v:imagedata r:id="rId21" o:title=""/>
          </v:shape>
          <o:OLEObject Type="Embed" ProgID="Visio.Drawing.11" ShapeID="_x0000_i1028" DrawAspect="Content" ObjectID="_1588414226" r:id="rId22"/>
        </w:object>
      </w:r>
    </w:p>
    <w:p w:rsidR="00CE1398" w:rsidRDefault="00CE1398">
      <w:pPr>
        <w:rPr>
          <w:rFonts w:ascii="微软雅黑" w:eastAsia="微软雅黑" w:hAnsi="微软雅黑" w:cs="微软雅黑"/>
          <w:sz w:val="24"/>
          <w:szCs w:val="24"/>
        </w:rPr>
      </w:pPr>
    </w:p>
    <w:p w:rsidR="00CE1398" w:rsidRDefault="00477CAD">
      <w:pPr>
        <w:pStyle w:val="Heading3"/>
        <w:rPr>
          <w:rFonts w:ascii="微软雅黑" w:eastAsia="微软雅黑" w:hAnsi="微软雅黑" w:cs="微软雅黑"/>
        </w:rPr>
      </w:pPr>
      <w:r>
        <w:rPr>
          <w:rFonts w:ascii="微软雅黑" w:eastAsia="微软雅黑" w:hAnsi="微软雅黑" w:cs="微软雅黑" w:hint="eastAsia"/>
        </w:rPr>
        <w:t>项目验证方</w:t>
      </w:r>
    </w:p>
    <w:p w:rsidR="00CE1398" w:rsidRDefault="00F15ACD">
      <w:pPr>
        <w:rPr>
          <w:rFonts w:ascii="微软雅黑" w:eastAsia="微软雅黑" w:hAnsi="微软雅黑" w:cs="微软雅黑"/>
          <w:sz w:val="24"/>
          <w:szCs w:val="24"/>
        </w:rPr>
      </w:pPr>
      <w:r>
        <w:rPr>
          <w:rFonts w:ascii="微软雅黑" w:eastAsia="微软雅黑" w:hAnsi="微软雅黑" w:cs="微软雅黑" w:hint="eastAsia"/>
          <w:sz w:val="24"/>
          <w:szCs w:val="24"/>
        </w:rPr>
        <w:t>基于竞标链公平，公开，公正的原则，对投标结果有异议的参与方</w:t>
      </w:r>
      <w:bookmarkStart w:id="5" w:name="_GoBack"/>
      <w:bookmarkEnd w:id="5"/>
      <w:r w:rsidR="00477CAD">
        <w:rPr>
          <w:rFonts w:ascii="微软雅黑" w:eastAsia="微软雅黑" w:hAnsi="微软雅黑" w:cs="微软雅黑" w:hint="eastAsia"/>
          <w:sz w:val="24"/>
          <w:szCs w:val="24"/>
        </w:rPr>
        <w:t>可以通过系统提供的浏览器，凭项目的合约地址查看合约内容，对竞标结果进行确认，并邀请具有相关资质的权威第三方进行公平公正性的验证。</w:t>
      </w:r>
    </w:p>
    <w:p w:rsidR="00CE1398" w:rsidRDefault="00CE1398">
      <w:pPr>
        <w:rPr>
          <w:rFonts w:ascii="微软雅黑" w:eastAsia="微软雅黑" w:hAnsi="微软雅黑" w:cs="微软雅黑"/>
          <w:sz w:val="24"/>
          <w:szCs w:val="24"/>
        </w:rPr>
      </w:pPr>
    </w:p>
    <w:p w:rsidR="00CE1398" w:rsidRDefault="00477CAD">
      <w:pPr>
        <w:pStyle w:val="Heading2"/>
        <w:rPr>
          <w:rFonts w:ascii="微软雅黑" w:eastAsia="微软雅黑" w:hAnsi="微软雅黑" w:cs="微软雅黑"/>
          <w:sz w:val="24"/>
          <w:szCs w:val="24"/>
        </w:rPr>
      </w:pPr>
      <w:r>
        <w:rPr>
          <w:rFonts w:ascii="微软雅黑" w:eastAsia="微软雅黑" w:hAnsi="微软雅黑" w:cs="微软雅黑" w:hint="eastAsia"/>
          <w:sz w:val="24"/>
          <w:szCs w:val="24"/>
        </w:rPr>
        <w:t>系统模块</w:t>
      </w:r>
    </w:p>
    <w:p w:rsidR="00CE1398" w:rsidRDefault="00477CAD">
      <w:pPr>
        <w:pStyle w:val="Heading3"/>
        <w:rPr>
          <w:rFonts w:ascii="微软雅黑" w:eastAsia="微软雅黑" w:hAnsi="微软雅黑" w:cs="微软雅黑"/>
        </w:rPr>
      </w:pPr>
      <w:r>
        <w:rPr>
          <w:rFonts w:ascii="微软雅黑" w:eastAsia="微软雅黑" w:hAnsi="微软雅黑" w:cs="微软雅黑" w:hint="eastAsia"/>
        </w:rPr>
        <w:t>注册登录系统</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注册登录模块主要的功能是给每个参加竞标活动的用户分配钱包地址。此功能的目的就是为用户提供傻瓜式服务，获取参与竞标活动的</w:t>
      </w:r>
      <w:r>
        <w:rPr>
          <w:rFonts w:ascii="微软雅黑" w:eastAsia="微软雅黑" w:hAnsi="微软雅黑" w:cs="微软雅黑" w:hint="eastAsia"/>
          <w:sz w:val="24"/>
          <w:szCs w:val="24"/>
        </w:rPr>
        <w:t>ID</w:t>
      </w:r>
      <w:r>
        <w:rPr>
          <w:rFonts w:ascii="微软雅黑" w:eastAsia="微软雅黑" w:hAnsi="微软雅黑" w:cs="微软雅黑" w:hint="eastAsia"/>
          <w:sz w:val="24"/>
          <w:szCs w:val="24"/>
        </w:rPr>
        <w:t>。整个登录过程包括：</w:t>
      </w:r>
      <w:r>
        <w:rPr>
          <w:rFonts w:ascii="微软雅黑" w:eastAsia="微软雅黑" w:hAnsi="微软雅黑" w:cs="微软雅黑" w:hint="eastAsia"/>
          <w:sz w:val="24"/>
          <w:szCs w:val="24"/>
        </w:rPr>
        <w:t xml:space="preserve"> </w:t>
      </w:r>
    </w:p>
    <w:p w:rsidR="00CE1398" w:rsidRDefault="00477CAD">
      <w:pPr>
        <w:pStyle w:val="ListParagraph"/>
        <w:numPr>
          <w:ilvl w:val="0"/>
          <w:numId w:val="4"/>
        </w:numPr>
        <w:rPr>
          <w:rFonts w:ascii="微软雅黑" w:eastAsia="微软雅黑" w:hAnsi="微软雅黑" w:cs="微软雅黑"/>
          <w:sz w:val="24"/>
          <w:szCs w:val="24"/>
        </w:rPr>
      </w:pPr>
      <w:r>
        <w:rPr>
          <w:rFonts w:ascii="微软雅黑" w:eastAsia="微软雅黑" w:hAnsi="微软雅黑" w:cs="微软雅黑" w:hint="eastAsia"/>
          <w:sz w:val="24"/>
          <w:szCs w:val="24"/>
        </w:rPr>
        <w:t>给每个注册用户分配一个公钥</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私钥对</w:t>
      </w:r>
    </w:p>
    <w:p w:rsidR="00CE1398" w:rsidRDefault="00477CAD">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t>公钥作为用户身份的唯一</w:t>
      </w:r>
      <w:r>
        <w:rPr>
          <w:rFonts w:ascii="微软雅黑" w:eastAsia="微软雅黑" w:hAnsi="微软雅黑" w:cs="微软雅黑" w:hint="eastAsia"/>
          <w:sz w:val="24"/>
          <w:szCs w:val="24"/>
        </w:rPr>
        <w:t>ID,</w:t>
      </w:r>
      <w:r>
        <w:rPr>
          <w:rFonts w:ascii="微软雅黑" w:eastAsia="微软雅黑" w:hAnsi="微软雅黑" w:cs="微软雅黑" w:hint="eastAsia"/>
          <w:sz w:val="24"/>
          <w:szCs w:val="24"/>
        </w:rPr>
        <w:t>用来收发竞标平台的</w:t>
      </w:r>
      <w:r>
        <w:rPr>
          <w:rFonts w:ascii="微软雅黑" w:eastAsia="微软雅黑" w:hAnsi="微软雅黑" w:cs="微软雅黑" w:hint="eastAsia"/>
          <w:sz w:val="24"/>
          <w:szCs w:val="24"/>
        </w:rPr>
        <w:t>FBC</w:t>
      </w:r>
      <w:r>
        <w:rPr>
          <w:rFonts w:ascii="微软雅黑" w:eastAsia="微软雅黑" w:hAnsi="微软雅黑" w:cs="微软雅黑" w:hint="eastAsia"/>
          <w:sz w:val="24"/>
          <w:szCs w:val="24"/>
        </w:rPr>
        <w:t>代币。</w:t>
      </w:r>
    </w:p>
    <w:p w:rsidR="00CE1398" w:rsidRDefault="00477CAD">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t>私钥有两种选择：</w:t>
      </w:r>
    </w:p>
    <w:p w:rsidR="00CE1398" w:rsidRDefault="00477CAD">
      <w:pPr>
        <w:pStyle w:val="ListParagraph"/>
        <w:numPr>
          <w:ilvl w:val="1"/>
          <w:numId w:val="4"/>
        </w:numPr>
        <w:rPr>
          <w:rFonts w:ascii="微软雅黑" w:eastAsia="微软雅黑" w:hAnsi="微软雅黑" w:cs="微软雅黑"/>
          <w:sz w:val="24"/>
          <w:szCs w:val="24"/>
        </w:rPr>
      </w:pPr>
      <w:r>
        <w:rPr>
          <w:rFonts w:ascii="微软雅黑" w:eastAsia="微软雅黑" w:hAnsi="微软雅黑" w:cs="微软雅黑" w:hint="eastAsia"/>
          <w:sz w:val="24"/>
          <w:szCs w:val="24"/>
        </w:rPr>
        <w:t>私钥存储在服务器端。</w:t>
      </w:r>
    </w:p>
    <w:p w:rsidR="00CE1398" w:rsidRDefault="00477CAD">
      <w:pPr>
        <w:pStyle w:val="ListParagraph"/>
        <w:ind w:left="1440"/>
        <w:rPr>
          <w:rFonts w:ascii="微软雅黑" w:eastAsia="微软雅黑" w:hAnsi="微软雅黑" w:cs="微软雅黑"/>
          <w:sz w:val="24"/>
          <w:szCs w:val="24"/>
        </w:rPr>
      </w:pPr>
      <w:r>
        <w:rPr>
          <w:rFonts w:ascii="微软雅黑" w:eastAsia="微软雅黑" w:hAnsi="微软雅黑" w:cs="微软雅黑" w:hint="eastAsia"/>
          <w:sz w:val="24"/>
          <w:szCs w:val="24"/>
        </w:rPr>
        <w:t>这样的好处，是可以在用户忘记私钥的时候，由服务器找回私钥。为此付出的代价就是：服务器是中心化的，信息容易受到攻击，而</w:t>
      </w:r>
      <w:r>
        <w:rPr>
          <w:rFonts w:ascii="微软雅黑" w:eastAsia="微软雅黑" w:hAnsi="微软雅黑" w:cs="微软雅黑" w:hint="eastAsia"/>
          <w:sz w:val="24"/>
          <w:szCs w:val="24"/>
        </w:rPr>
        <w:lastRenderedPageBreak/>
        <w:t>且容易被故意泄露</w:t>
      </w:r>
    </w:p>
    <w:p w:rsidR="00CE1398" w:rsidRDefault="00477CAD">
      <w:pPr>
        <w:pStyle w:val="ListParagraph"/>
        <w:numPr>
          <w:ilvl w:val="1"/>
          <w:numId w:val="4"/>
        </w:numPr>
        <w:rPr>
          <w:rFonts w:ascii="微软雅黑" w:eastAsia="微软雅黑" w:hAnsi="微软雅黑" w:cs="微软雅黑"/>
          <w:sz w:val="24"/>
          <w:szCs w:val="24"/>
        </w:rPr>
      </w:pPr>
      <w:r>
        <w:rPr>
          <w:rFonts w:ascii="微软雅黑" w:eastAsia="微软雅黑" w:hAnsi="微软雅黑" w:cs="微软雅黑" w:hint="eastAsia"/>
          <w:sz w:val="24"/>
          <w:szCs w:val="24"/>
        </w:rPr>
        <w:t>私钥由用户自己保存和管理，服务器不保存副本</w:t>
      </w:r>
    </w:p>
    <w:p w:rsidR="00CE1398" w:rsidRDefault="00477CAD">
      <w:pPr>
        <w:pStyle w:val="ListParagraph"/>
        <w:ind w:left="1440"/>
        <w:rPr>
          <w:rFonts w:ascii="微软雅黑" w:eastAsia="微软雅黑" w:hAnsi="微软雅黑" w:cs="微软雅黑"/>
          <w:sz w:val="24"/>
          <w:szCs w:val="24"/>
        </w:rPr>
      </w:pPr>
      <w:r>
        <w:rPr>
          <w:rFonts w:ascii="微软雅黑" w:eastAsia="微软雅黑" w:hAnsi="微软雅黑" w:cs="微软雅黑" w:hint="eastAsia"/>
          <w:sz w:val="24"/>
          <w:szCs w:val="24"/>
        </w:rPr>
        <w:t>好处就是安全性高。潜在的风险就是如果用户管理不善，弄丢了私钥，相应的数字资产也就丢失了，无法找回。</w:t>
      </w:r>
    </w:p>
    <w:p w:rsidR="00CE1398" w:rsidRDefault="00477CAD">
      <w:pPr>
        <w:pStyle w:val="ListParagraph"/>
        <w:numPr>
          <w:ilvl w:val="0"/>
          <w:numId w:val="4"/>
        </w:numPr>
        <w:rPr>
          <w:rFonts w:ascii="微软雅黑" w:eastAsia="微软雅黑" w:hAnsi="微软雅黑" w:cs="微软雅黑"/>
          <w:sz w:val="24"/>
          <w:szCs w:val="24"/>
        </w:rPr>
      </w:pPr>
      <w:r>
        <w:rPr>
          <w:rFonts w:ascii="微软雅黑" w:eastAsia="微软雅黑" w:hAnsi="微软雅黑" w:cs="微软雅黑" w:hint="eastAsia"/>
          <w:sz w:val="24"/>
          <w:szCs w:val="24"/>
        </w:rPr>
        <w:t>每个用户注册过程中提供助记词</w:t>
      </w:r>
    </w:p>
    <w:p w:rsidR="00CE1398" w:rsidRDefault="00477CAD">
      <w:pPr>
        <w:pStyle w:val="ListParagraph"/>
        <w:rPr>
          <w:rFonts w:ascii="微软雅黑" w:eastAsia="微软雅黑" w:hAnsi="微软雅黑" w:cs="微软雅黑"/>
          <w:sz w:val="24"/>
          <w:szCs w:val="24"/>
        </w:rPr>
      </w:pPr>
      <w:r>
        <w:rPr>
          <w:rFonts w:ascii="微软雅黑" w:eastAsia="微软雅黑" w:hAnsi="微软雅黑" w:cs="微软雅黑" w:hint="eastAsia"/>
          <w:sz w:val="24"/>
          <w:szCs w:val="24"/>
        </w:rPr>
        <w:t>主要是通过助记词来复原用户的私钥</w:t>
      </w:r>
    </w:p>
    <w:p w:rsidR="00CE1398" w:rsidRDefault="00CE1398">
      <w:pPr>
        <w:rPr>
          <w:rFonts w:ascii="微软雅黑" w:eastAsia="微软雅黑" w:hAnsi="微软雅黑" w:cs="微软雅黑"/>
          <w:sz w:val="24"/>
          <w:szCs w:val="24"/>
        </w:rPr>
      </w:pPr>
    </w:p>
    <w:p w:rsidR="00CE1398" w:rsidRDefault="00477CAD">
      <w:pPr>
        <w:pStyle w:val="Heading2"/>
        <w:rPr>
          <w:rFonts w:ascii="微软雅黑" w:eastAsia="微软雅黑" w:hAnsi="微软雅黑" w:cs="微软雅黑"/>
          <w:sz w:val="24"/>
          <w:szCs w:val="24"/>
        </w:rPr>
      </w:pPr>
      <w:bookmarkStart w:id="6" w:name="_Toc512595488"/>
      <w:r>
        <w:rPr>
          <w:rFonts w:ascii="微软雅黑" w:eastAsia="微软雅黑" w:hAnsi="微软雅黑" w:cs="微软雅黑" w:hint="eastAsia"/>
          <w:sz w:val="24"/>
          <w:szCs w:val="24"/>
        </w:rPr>
        <w:t>ERC20</w:t>
      </w:r>
      <w:r>
        <w:rPr>
          <w:rFonts w:ascii="微软雅黑" w:eastAsia="微软雅黑" w:hAnsi="微软雅黑" w:cs="微软雅黑" w:hint="eastAsia"/>
          <w:sz w:val="24"/>
          <w:szCs w:val="24"/>
        </w:rPr>
        <w:t>代币合约</w:t>
      </w:r>
      <w:bookmarkEnd w:id="6"/>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竞标链会发行</w:t>
      </w:r>
      <w:r>
        <w:rPr>
          <w:rFonts w:ascii="微软雅黑" w:eastAsia="微软雅黑" w:hAnsi="微软雅黑" w:cs="微软雅黑" w:hint="eastAsia"/>
          <w:sz w:val="24"/>
          <w:szCs w:val="24"/>
        </w:rPr>
        <w:t>一种基于以太坊智能合约的、符合</w:t>
      </w:r>
      <w:r>
        <w:rPr>
          <w:rFonts w:ascii="微软雅黑" w:eastAsia="微软雅黑" w:hAnsi="微软雅黑" w:cs="微软雅黑" w:hint="eastAsia"/>
          <w:sz w:val="24"/>
          <w:szCs w:val="24"/>
        </w:rPr>
        <w:t>ERC20</w:t>
      </w:r>
      <w:r>
        <w:rPr>
          <w:rFonts w:ascii="微软雅黑" w:eastAsia="微软雅黑" w:hAnsi="微软雅黑" w:cs="微软雅黑" w:hint="eastAsia"/>
          <w:sz w:val="24"/>
          <w:szCs w:val="24"/>
        </w:rPr>
        <w:t>标准（以太坊令牌：允许钱包、交易所和其他智能合约以一种常见的方式对接各种代币）的代币</w:t>
      </w:r>
      <w:r>
        <w:rPr>
          <w:rFonts w:ascii="微软雅黑" w:eastAsia="微软雅黑" w:hAnsi="微软雅黑" w:cs="微软雅黑" w:hint="eastAsia"/>
          <w:sz w:val="24"/>
          <w:szCs w:val="24"/>
        </w:rPr>
        <w:t>FBC</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Fair Bid Coin</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FBC</w:t>
      </w:r>
      <w:r>
        <w:rPr>
          <w:rFonts w:ascii="微软雅黑" w:eastAsia="微软雅黑" w:hAnsi="微软雅黑" w:cs="微软雅黑" w:hint="eastAsia"/>
          <w:sz w:val="24"/>
          <w:szCs w:val="24"/>
        </w:rPr>
        <w:t>是竞标链在正式上线运行时发行的，由智能合约生成的。竞标链用户对发布在竞标链上任何一个项目作出预测时，只能而且必须使用</w:t>
      </w:r>
      <w:r>
        <w:rPr>
          <w:rFonts w:ascii="微软雅黑" w:eastAsia="微软雅黑" w:hAnsi="微软雅黑" w:cs="微软雅黑" w:hint="eastAsia"/>
          <w:sz w:val="24"/>
          <w:szCs w:val="24"/>
        </w:rPr>
        <w:t>FBC</w:t>
      </w:r>
      <w:r>
        <w:rPr>
          <w:rFonts w:ascii="微软雅黑" w:eastAsia="微软雅黑" w:hAnsi="微软雅黑" w:cs="微软雅黑" w:hint="eastAsia"/>
          <w:sz w:val="24"/>
          <w:szCs w:val="24"/>
        </w:rPr>
        <w:t>去操作：发起项目，竞标项目以及验证项目</w:t>
      </w:r>
    </w:p>
    <w:p w:rsidR="00CE1398" w:rsidRDefault="00CE1398">
      <w:pPr>
        <w:rPr>
          <w:rFonts w:ascii="微软雅黑" w:eastAsia="微软雅黑" w:hAnsi="微软雅黑" w:cs="微软雅黑"/>
          <w:sz w:val="24"/>
          <w:szCs w:val="24"/>
        </w:rPr>
      </w:pPr>
    </w:p>
    <w:p w:rsidR="00CE1398" w:rsidRDefault="00477CAD">
      <w:pPr>
        <w:pStyle w:val="Heading2"/>
        <w:rPr>
          <w:rFonts w:ascii="微软雅黑" w:eastAsia="微软雅黑" w:hAnsi="微软雅黑" w:cs="微软雅黑"/>
          <w:sz w:val="24"/>
          <w:szCs w:val="24"/>
        </w:rPr>
      </w:pPr>
      <w:bookmarkStart w:id="7" w:name="_Toc512595489"/>
      <w:r>
        <w:rPr>
          <w:rFonts w:ascii="微软雅黑" w:eastAsia="微软雅黑" w:hAnsi="微软雅黑" w:cs="微软雅黑" w:hint="eastAsia"/>
          <w:sz w:val="24"/>
          <w:szCs w:val="24"/>
        </w:rPr>
        <w:t>智能合</w:t>
      </w:r>
      <w:bookmarkEnd w:id="7"/>
      <w:r>
        <w:rPr>
          <w:rFonts w:ascii="微软雅黑" w:eastAsia="微软雅黑" w:hAnsi="微软雅黑" w:cs="微软雅黑" w:hint="eastAsia"/>
          <w:sz w:val="24"/>
          <w:szCs w:val="24"/>
        </w:rPr>
        <w:t>引擎</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用户的需求是多种多样的，对于中标者的中标逻辑，有些用户有非常确定的中标条件，而有些用户则随机选择。对于中标条件，有些用户的设定是固定的，比如招人合约，</w:t>
      </w:r>
      <w:r>
        <w:rPr>
          <w:rFonts w:ascii="微软雅黑" w:eastAsia="微软雅黑" w:hAnsi="微软雅黑" w:cs="微软雅黑" w:hint="eastAsia"/>
          <w:sz w:val="24"/>
          <w:szCs w:val="24"/>
        </w:rPr>
        <w:t>2</w:t>
      </w:r>
      <w:r>
        <w:rPr>
          <w:rFonts w:ascii="微软雅黑" w:eastAsia="微软雅黑" w:hAnsi="微软雅黑" w:cs="微软雅黑" w:hint="eastAsia"/>
          <w:sz w:val="24"/>
          <w:szCs w:val="24"/>
        </w:rPr>
        <w:t>11</w:t>
      </w:r>
      <w:r>
        <w:rPr>
          <w:rFonts w:ascii="微软雅黑" w:eastAsia="微软雅黑" w:hAnsi="微软雅黑" w:cs="微软雅黑" w:hint="eastAsia"/>
          <w:sz w:val="24"/>
          <w:szCs w:val="24"/>
        </w:rPr>
        <w:t>大学毕业生有可能就是定死的条件，而相对的，有些用户的中标条件可能是依赖于外部条件的变化而变化的。比如某些岗位的招聘，如果是女的，则</w:t>
      </w:r>
      <w:r>
        <w:rPr>
          <w:rFonts w:ascii="微软雅黑" w:eastAsia="微软雅黑" w:hAnsi="微软雅黑" w:cs="微软雅黑" w:hint="eastAsia"/>
          <w:sz w:val="24"/>
          <w:szCs w:val="24"/>
        </w:rPr>
        <w:t>40</w:t>
      </w:r>
      <w:r>
        <w:rPr>
          <w:rFonts w:ascii="微软雅黑" w:eastAsia="微软雅黑" w:hAnsi="微软雅黑" w:cs="微软雅黑" w:hint="eastAsia"/>
          <w:sz w:val="24"/>
          <w:szCs w:val="24"/>
        </w:rPr>
        <w:t>岁以下，如果是男的，则</w:t>
      </w:r>
      <w:r>
        <w:rPr>
          <w:rFonts w:ascii="微软雅黑" w:eastAsia="微软雅黑" w:hAnsi="微软雅黑" w:cs="微软雅黑" w:hint="eastAsia"/>
          <w:sz w:val="24"/>
          <w:szCs w:val="24"/>
        </w:rPr>
        <w:t>50</w:t>
      </w:r>
      <w:r>
        <w:rPr>
          <w:rFonts w:ascii="微软雅黑" w:eastAsia="微软雅黑" w:hAnsi="微软雅黑" w:cs="微软雅黑" w:hint="eastAsia"/>
          <w:sz w:val="24"/>
          <w:szCs w:val="24"/>
        </w:rPr>
        <w:t>岁以下。竞标链平台提供了一些最常用的逻辑的智能合约模板，用户可以通过图形化界面的方式自动生成模板并部署，大大减轻用户的学习曲线和开发智能合约方面的负担，从而大大降低使用竞标链的使</w:t>
      </w:r>
      <w:r>
        <w:rPr>
          <w:rFonts w:ascii="微软雅黑" w:eastAsia="微软雅黑" w:hAnsi="微软雅黑" w:cs="微软雅黑" w:hint="eastAsia"/>
          <w:sz w:val="24"/>
          <w:szCs w:val="24"/>
        </w:rPr>
        <w:lastRenderedPageBreak/>
        <w:t>用门槛。对于没有预置的那些商业逻辑，用户可以选择自己开发，并有平台提供指导。或者可以有平台直接定制开发。</w:t>
      </w:r>
    </w:p>
    <w:p w:rsidR="00CE1398" w:rsidRDefault="00CE1398">
      <w:pPr>
        <w:rPr>
          <w:rFonts w:ascii="微软雅黑" w:eastAsia="微软雅黑" w:hAnsi="微软雅黑" w:cs="微软雅黑"/>
          <w:sz w:val="24"/>
          <w:szCs w:val="24"/>
        </w:rPr>
      </w:pPr>
    </w:p>
    <w:p w:rsidR="00CE1398" w:rsidRDefault="00477CAD">
      <w:pPr>
        <w:pStyle w:val="Heading2"/>
        <w:rPr>
          <w:rFonts w:ascii="微软雅黑" w:eastAsia="微软雅黑" w:hAnsi="微软雅黑" w:cs="微软雅黑"/>
          <w:sz w:val="24"/>
          <w:szCs w:val="24"/>
        </w:rPr>
      </w:pPr>
      <w:bookmarkStart w:id="8" w:name="_Toc512595490"/>
      <w:r>
        <w:rPr>
          <w:rFonts w:ascii="微软雅黑" w:eastAsia="微软雅黑" w:hAnsi="微软雅黑" w:cs="微软雅黑" w:hint="eastAsia"/>
          <w:sz w:val="24"/>
          <w:szCs w:val="24"/>
        </w:rPr>
        <w:t>ERC721</w:t>
      </w:r>
      <w:r>
        <w:rPr>
          <w:rFonts w:ascii="微软雅黑" w:eastAsia="微软雅黑" w:hAnsi="微软雅黑" w:cs="微软雅黑" w:hint="eastAsia"/>
          <w:sz w:val="24"/>
          <w:szCs w:val="24"/>
        </w:rPr>
        <w:t>代币合约</w:t>
      </w:r>
      <w:bookmarkEnd w:id="8"/>
    </w:p>
    <w:p w:rsidR="00CE1398" w:rsidRDefault="00477CAD">
      <w:pPr>
        <w:rPr>
          <w:rFonts w:ascii="微软雅黑" w:eastAsia="微软雅黑" w:hAnsi="微软雅黑" w:cs="微软雅黑"/>
          <w:sz w:val="24"/>
          <w:szCs w:val="24"/>
        </w:rPr>
      </w:pPr>
      <w:r>
        <w:rPr>
          <w:rFonts w:ascii="微软雅黑" w:eastAsia="微软雅黑" w:hAnsi="微软雅黑" w:cs="微软雅黑" w:hint="eastAsia"/>
          <w:color w:val="333333"/>
          <w:sz w:val="24"/>
          <w:szCs w:val="24"/>
        </w:rPr>
        <w:t>ERC721</w:t>
      </w:r>
      <w:r>
        <w:rPr>
          <w:rFonts w:ascii="微软雅黑" w:eastAsia="微软雅黑" w:hAnsi="微软雅黑" w:cs="微软雅黑" w:hint="eastAsia"/>
          <w:color w:val="333333"/>
          <w:sz w:val="24"/>
          <w:szCs w:val="24"/>
        </w:rPr>
        <w:t>同样是一个代币标准，</w:t>
      </w:r>
      <w:r>
        <w:rPr>
          <w:rFonts w:ascii="微软雅黑" w:eastAsia="微软雅黑" w:hAnsi="微软雅黑" w:cs="微软雅黑" w:hint="eastAsia"/>
          <w:color w:val="333333"/>
          <w:sz w:val="24"/>
          <w:szCs w:val="24"/>
        </w:rPr>
        <w:t>ERC7</w:t>
      </w:r>
      <w:r>
        <w:rPr>
          <w:rFonts w:ascii="微软雅黑" w:eastAsia="微软雅黑" w:hAnsi="微软雅黑" w:cs="微软雅黑" w:hint="eastAsia"/>
          <w:color w:val="333333"/>
          <w:sz w:val="24"/>
          <w:szCs w:val="24"/>
        </w:rPr>
        <w:t>21</w:t>
      </w:r>
      <w:r>
        <w:rPr>
          <w:rFonts w:ascii="微软雅黑" w:eastAsia="微软雅黑" w:hAnsi="微软雅黑" w:cs="微软雅黑" w:hint="eastAsia"/>
          <w:color w:val="333333"/>
          <w:sz w:val="24"/>
          <w:szCs w:val="24"/>
        </w:rPr>
        <w:t>官方简要解释是</w:t>
      </w:r>
      <w:r>
        <w:rPr>
          <w:rFonts w:ascii="微软雅黑" w:eastAsia="微软雅黑" w:hAnsi="微软雅黑" w:cs="微软雅黑" w:hint="eastAsia"/>
          <w:color w:val="333333"/>
          <w:sz w:val="24"/>
          <w:szCs w:val="24"/>
        </w:rPr>
        <w:t>Non-Fungible Tokens</w:t>
      </w:r>
      <w:r>
        <w:rPr>
          <w:rFonts w:ascii="微软雅黑" w:eastAsia="微软雅黑" w:hAnsi="微软雅黑" w:cs="微软雅黑" w:hint="eastAsia"/>
          <w:color w:val="333333"/>
          <w:sz w:val="24"/>
          <w:szCs w:val="24"/>
        </w:rPr>
        <w:t>，简写为</w:t>
      </w:r>
      <w:r>
        <w:rPr>
          <w:rFonts w:ascii="微软雅黑" w:eastAsia="微软雅黑" w:hAnsi="微软雅黑" w:cs="微软雅黑" w:hint="eastAsia"/>
          <w:color w:val="333333"/>
          <w:sz w:val="24"/>
          <w:szCs w:val="24"/>
        </w:rPr>
        <w:t>NFTs</w:t>
      </w:r>
      <w:r>
        <w:rPr>
          <w:rFonts w:ascii="微软雅黑" w:eastAsia="微软雅黑" w:hAnsi="微软雅黑" w:cs="微软雅黑" w:hint="eastAsia"/>
          <w:color w:val="333333"/>
          <w:sz w:val="24"/>
          <w:szCs w:val="24"/>
        </w:rPr>
        <w:t>，多翻译为非同质代币。</w:t>
      </w:r>
      <w:r>
        <w:rPr>
          <w:rFonts w:ascii="微软雅黑" w:eastAsia="微软雅黑" w:hAnsi="微软雅黑" w:cs="微软雅黑" w:hint="eastAsia"/>
          <w:color w:val="333333"/>
          <w:sz w:val="24"/>
          <w:szCs w:val="24"/>
        </w:rPr>
        <w:t xml:space="preserve">ERC721 </w:t>
      </w:r>
      <w:r>
        <w:rPr>
          <w:rFonts w:ascii="微软雅黑" w:eastAsia="微软雅黑" w:hAnsi="微软雅黑" w:cs="微软雅黑" w:hint="eastAsia"/>
          <w:color w:val="333333"/>
          <w:sz w:val="24"/>
          <w:szCs w:val="24"/>
        </w:rPr>
        <w:t>是由</w:t>
      </w:r>
      <w:r>
        <w:rPr>
          <w:rFonts w:ascii="微软雅黑" w:eastAsia="微软雅黑" w:hAnsi="微软雅黑" w:cs="微软雅黑" w:hint="eastAsia"/>
          <w:color w:val="333333"/>
          <w:sz w:val="24"/>
          <w:szCs w:val="24"/>
        </w:rPr>
        <w:t xml:space="preserve">Dieter Shirley </w:t>
      </w:r>
      <w:r>
        <w:rPr>
          <w:rFonts w:ascii="微软雅黑" w:eastAsia="微软雅黑" w:hAnsi="微软雅黑" w:cs="微软雅黑" w:hint="eastAsia"/>
          <w:color w:val="333333"/>
          <w:sz w:val="24"/>
          <w:szCs w:val="24"/>
        </w:rPr>
        <w:t>在</w:t>
      </w:r>
      <w:r>
        <w:rPr>
          <w:rFonts w:ascii="微软雅黑" w:eastAsia="微软雅黑" w:hAnsi="微软雅黑" w:cs="微软雅黑" w:hint="eastAsia"/>
          <w:color w:val="333333"/>
          <w:sz w:val="24"/>
          <w:szCs w:val="24"/>
        </w:rPr>
        <w:t>2017</w:t>
      </w:r>
      <w:r>
        <w:rPr>
          <w:rFonts w:ascii="微软雅黑" w:eastAsia="微软雅黑" w:hAnsi="微软雅黑" w:cs="微软雅黑" w:hint="eastAsia"/>
          <w:color w:val="333333"/>
          <w:sz w:val="24"/>
          <w:szCs w:val="24"/>
        </w:rPr>
        <w:t>年</w:t>
      </w:r>
      <w:r>
        <w:rPr>
          <w:rFonts w:ascii="微软雅黑" w:eastAsia="微软雅黑" w:hAnsi="微软雅黑" w:cs="微软雅黑" w:hint="eastAsia"/>
          <w:color w:val="333333"/>
          <w:sz w:val="24"/>
          <w:szCs w:val="24"/>
        </w:rPr>
        <w:t>9</w:t>
      </w:r>
      <w:r>
        <w:rPr>
          <w:rFonts w:ascii="微软雅黑" w:eastAsia="微软雅黑" w:hAnsi="微软雅黑" w:cs="微软雅黑" w:hint="eastAsia"/>
          <w:color w:val="333333"/>
          <w:sz w:val="24"/>
          <w:szCs w:val="24"/>
        </w:rPr>
        <w:t>月提出。</w:t>
      </w:r>
      <w:r>
        <w:rPr>
          <w:rFonts w:ascii="微软雅黑" w:eastAsia="微软雅黑" w:hAnsi="微软雅黑" w:cs="微软雅黑" w:hint="eastAsia"/>
          <w:color w:val="333333"/>
          <w:sz w:val="24"/>
          <w:szCs w:val="24"/>
        </w:rPr>
        <w:t xml:space="preserve">Dieter Shirley </w:t>
      </w:r>
      <w:r>
        <w:rPr>
          <w:rFonts w:ascii="微软雅黑" w:eastAsia="微软雅黑" w:hAnsi="微软雅黑" w:cs="微软雅黑" w:hint="eastAsia"/>
          <w:color w:val="333333"/>
          <w:sz w:val="24"/>
          <w:szCs w:val="24"/>
        </w:rPr>
        <w:t>正是谜恋猫</w:t>
      </w:r>
      <w:r>
        <w:rPr>
          <w:rFonts w:ascii="微软雅黑" w:eastAsia="微软雅黑" w:hAnsi="微软雅黑" w:cs="微软雅黑" w:hint="eastAsia"/>
          <w:color w:val="333333"/>
          <w:sz w:val="24"/>
          <w:szCs w:val="24"/>
        </w:rPr>
        <w:t>CryptoKitties</w:t>
      </w:r>
      <w:r>
        <w:rPr>
          <w:rFonts w:ascii="微软雅黑" w:eastAsia="微软雅黑" w:hAnsi="微软雅黑" w:cs="微软雅黑" w:hint="eastAsia"/>
          <w:color w:val="333333"/>
          <w:sz w:val="24"/>
          <w:szCs w:val="24"/>
        </w:rPr>
        <w:t>背后的公司</w:t>
      </w:r>
      <w:r>
        <w:rPr>
          <w:rFonts w:ascii="微软雅黑" w:eastAsia="微软雅黑" w:hAnsi="微软雅黑" w:cs="微软雅黑" w:hint="eastAsia"/>
          <w:color w:val="333333"/>
          <w:sz w:val="24"/>
          <w:szCs w:val="24"/>
        </w:rPr>
        <w:t>Axiom Zen</w:t>
      </w:r>
      <w:r>
        <w:rPr>
          <w:rFonts w:ascii="微软雅黑" w:eastAsia="微软雅黑" w:hAnsi="微软雅黑" w:cs="微软雅黑" w:hint="eastAsia"/>
          <w:color w:val="333333"/>
          <w:sz w:val="24"/>
          <w:szCs w:val="24"/>
        </w:rPr>
        <w:t>的技术总监。因此谜恋猫也是第一个实现了</w:t>
      </w:r>
      <w:r>
        <w:rPr>
          <w:rFonts w:ascii="微软雅黑" w:eastAsia="微软雅黑" w:hAnsi="微软雅黑" w:cs="微软雅黑" w:hint="eastAsia"/>
          <w:color w:val="333333"/>
          <w:sz w:val="24"/>
          <w:szCs w:val="24"/>
        </w:rPr>
        <w:t xml:space="preserve">ERC721 </w:t>
      </w:r>
      <w:r>
        <w:rPr>
          <w:rFonts w:ascii="微软雅黑" w:eastAsia="微软雅黑" w:hAnsi="微软雅黑" w:cs="微软雅黑" w:hint="eastAsia"/>
          <w:color w:val="333333"/>
          <w:sz w:val="24"/>
          <w:szCs w:val="24"/>
        </w:rPr>
        <w:t>标准的去中心化应用。</w:t>
      </w:r>
      <w:r>
        <w:rPr>
          <w:rFonts w:ascii="微软雅黑" w:eastAsia="微软雅黑" w:hAnsi="微软雅黑" w:cs="微软雅黑" w:hint="eastAsia"/>
          <w:color w:val="333333"/>
          <w:sz w:val="24"/>
          <w:szCs w:val="24"/>
        </w:rPr>
        <w:t>ERC721</w:t>
      </w:r>
      <w:r>
        <w:rPr>
          <w:rFonts w:ascii="微软雅黑" w:eastAsia="微软雅黑" w:hAnsi="微软雅黑" w:cs="微软雅黑" w:hint="eastAsia"/>
          <w:color w:val="333333"/>
          <w:sz w:val="24"/>
          <w:szCs w:val="24"/>
        </w:rPr>
        <w:t>号提议已经被以太坊作为标准接受，但该标准仍处于草稿阶段。</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color w:val="333333"/>
          <w:sz w:val="24"/>
          <w:szCs w:val="24"/>
        </w:rPr>
        <w:t>非同质代表独一无二，谜恋猫为例，每只猫都被赋予拥有基因，是独一无二的（一只猫就是一个</w:t>
      </w:r>
      <w:r>
        <w:rPr>
          <w:rFonts w:ascii="微软雅黑" w:eastAsia="微软雅黑" w:hAnsi="微软雅黑" w:cs="微软雅黑" w:hint="eastAsia"/>
          <w:color w:val="333333"/>
          <w:sz w:val="24"/>
          <w:szCs w:val="24"/>
        </w:rPr>
        <w:t>NFTs</w:t>
      </w:r>
      <w:r>
        <w:rPr>
          <w:rFonts w:ascii="微软雅黑" w:eastAsia="微软雅黑" w:hAnsi="微软雅黑" w:cs="微软雅黑" w:hint="eastAsia"/>
          <w:color w:val="333333"/>
          <w:sz w:val="24"/>
          <w:szCs w:val="24"/>
        </w:rPr>
        <w:t>），猫之间是不能置换</w:t>
      </w:r>
      <w:r>
        <w:rPr>
          <w:rFonts w:ascii="微软雅黑" w:eastAsia="微软雅黑" w:hAnsi="微软雅黑" w:cs="微软雅黑" w:hint="eastAsia"/>
          <w:color w:val="333333"/>
          <w:sz w:val="24"/>
          <w:szCs w:val="24"/>
        </w:rPr>
        <w:t>的。这种独特性使得某些稀有猫具有收藏价值，也因此受到追捧。</w:t>
      </w:r>
      <w:r>
        <w:rPr>
          <w:rFonts w:ascii="微软雅黑" w:eastAsia="微软雅黑" w:hAnsi="微软雅黑" w:cs="微软雅黑" w:hint="eastAsia"/>
          <w:color w:val="333333"/>
          <w:sz w:val="24"/>
          <w:szCs w:val="24"/>
        </w:rPr>
        <w:t>ERC20</w:t>
      </w:r>
      <w:r>
        <w:rPr>
          <w:rFonts w:ascii="微软雅黑" w:eastAsia="微软雅黑" w:hAnsi="微软雅黑" w:cs="微软雅黑" w:hint="eastAsia"/>
          <w:color w:val="333333"/>
          <w:sz w:val="24"/>
          <w:szCs w:val="24"/>
        </w:rPr>
        <w:t>代币是可置换的，且可细分为</w:t>
      </w:r>
      <w:r>
        <w:rPr>
          <w:rFonts w:ascii="微软雅黑" w:eastAsia="微软雅黑" w:hAnsi="微软雅黑" w:cs="微软雅黑" w:hint="eastAsia"/>
          <w:color w:val="333333"/>
          <w:sz w:val="24"/>
          <w:szCs w:val="24"/>
        </w:rPr>
        <w:t>N</w:t>
      </w:r>
      <w:r>
        <w:rPr>
          <w:rFonts w:ascii="微软雅黑" w:eastAsia="微软雅黑" w:hAnsi="微软雅黑" w:cs="微软雅黑" w:hint="eastAsia"/>
          <w:color w:val="333333"/>
          <w:sz w:val="24"/>
          <w:szCs w:val="24"/>
        </w:rPr>
        <w:t>份（</w:t>
      </w:r>
      <w:r>
        <w:rPr>
          <w:rFonts w:ascii="微软雅黑" w:eastAsia="微软雅黑" w:hAnsi="微软雅黑" w:cs="微软雅黑" w:hint="eastAsia"/>
          <w:color w:val="333333"/>
          <w:sz w:val="24"/>
          <w:szCs w:val="24"/>
        </w:rPr>
        <w:t>1 = 10 * 0.1</w:t>
      </w:r>
      <w:r>
        <w:rPr>
          <w:rFonts w:ascii="微软雅黑" w:eastAsia="微软雅黑" w:hAnsi="微软雅黑" w:cs="微软雅黑" w:hint="eastAsia"/>
          <w:color w:val="333333"/>
          <w:sz w:val="24"/>
          <w:szCs w:val="24"/>
        </w:rPr>
        <w:t>）</w:t>
      </w:r>
      <w:r>
        <w:rPr>
          <w:rFonts w:ascii="微软雅黑" w:eastAsia="微软雅黑" w:hAnsi="微软雅黑" w:cs="微软雅黑" w:hint="eastAsia"/>
          <w:color w:val="333333"/>
          <w:sz w:val="24"/>
          <w:szCs w:val="24"/>
        </w:rPr>
        <w:t xml:space="preserve">, </w:t>
      </w:r>
      <w:r>
        <w:rPr>
          <w:rFonts w:ascii="微软雅黑" w:eastAsia="微软雅黑" w:hAnsi="微软雅黑" w:cs="微软雅黑" w:hint="eastAsia"/>
          <w:color w:val="333333"/>
          <w:sz w:val="24"/>
          <w:szCs w:val="24"/>
        </w:rPr>
        <w:t>而</w:t>
      </w:r>
      <w:r>
        <w:rPr>
          <w:rFonts w:ascii="微软雅黑" w:eastAsia="微软雅黑" w:hAnsi="微软雅黑" w:cs="微软雅黑" w:hint="eastAsia"/>
          <w:color w:val="333333"/>
          <w:sz w:val="24"/>
          <w:szCs w:val="24"/>
        </w:rPr>
        <w:t>ERC721</w:t>
      </w:r>
      <w:r>
        <w:rPr>
          <w:rFonts w:ascii="微软雅黑" w:eastAsia="微软雅黑" w:hAnsi="微软雅黑" w:cs="微软雅黑" w:hint="eastAsia"/>
          <w:color w:val="333333"/>
          <w:sz w:val="24"/>
          <w:szCs w:val="24"/>
        </w:rPr>
        <w:t>的</w:t>
      </w:r>
      <w:r>
        <w:rPr>
          <w:rFonts w:ascii="微软雅黑" w:eastAsia="微软雅黑" w:hAnsi="微软雅黑" w:cs="微软雅黑" w:hint="eastAsia"/>
          <w:color w:val="333333"/>
          <w:sz w:val="24"/>
          <w:szCs w:val="24"/>
        </w:rPr>
        <w:t>Token</w:t>
      </w:r>
      <w:r>
        <w:rPr>
          <w:rFonts w:ascii="微软雅黑" w:eastAsia="微软雅黑" w:hAnsi="微软雅黑" w:cs="微软雅黑" w:hint="eastAsia"/>
          <w:color w:val="333333"/>
          <w:sz w:val="24"/>
          <w:szCs w:val="24"/>
        </w:rPr>
        <w:t>最小的单位为</w:t>
      </w:r>
      <w:r>
        <w:rPr>
          <w:rFonts w:ascii="微软雅黑" w:eastAsia="微软雅黑" w:hAnsi="微软雅黑" w:cs="微软雅黑" w:hint="eastAsia"/>
          <w:color w:val="333333"/>
          <w:sz w:val="24"/>
          <w:szCs w:val="24"/>
        </w:rPr>
        <w:t>1</w:t>
      </w:r>
      <w:r>
        <w:rPr>
          <w:rFonts w:ascii="微软雅黑" w:eastAsia="微软雅黑" w:hAnsi="微软雅黑" w:cs="微软雅黑" w:hint="eastAsia"/>
          <w:color w:val="333333"/>
          <w:sz w:val="24"/>
          <w:szCs w:val="24"/>
        </w:rPr>
        <w:t>，无法再分割。</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color w:val="333333"/>
          <w:sz w:val="24"/>
          <w:szCs w:val="24"/>
        </w:rPr>
        <w:t>如果同一个集合的两个物品具有不同的特征，这两个物品是非同质的，而同质是某个部分或数量可以被另一个同等部分或数量所代替。非同质性其实广泛存在于我们的生活中，如图书馆的每一本，宠物商店的每一只宠物，歌手所演唱的歌曲，花店里不同的花等等，因此</w:t>
      </w:r>
      <w:r>
        <w:rPr>
          <w:rFonts w:ascii="微软雅黑" w:eastAsia="微软雅黑" w:hAnsi="微软雅黑" w:cs="微软雅黑" w:hint="eastAsia"/>
          <w:color w:val="333333"/>
          <w:sz w:val="24"/>
          <w:szCs w:val="24"/>
        </w:rPr>
        <w:t>ERC721</w:t>
      </w:r>
      <w:r>
        <w:rPr>
          <w:rFonts w:ascii="微软雅黑" w:eastAsia="微软雅黑" w:hAnsi="微软雅黑" w:cs="微软雅黑" w:hint="eastAsia"/>
          <w:color w:val="333333"/>
          <w:sz w:val="24"/>
          <w:szCs w:val="24"/>
        </w:rPr>
        <w:t>合约必定有广泛的应用场景。通过这样一个标准，也可建立跨功能的</w:t>
      </w:r>
      <w:r>
        <w:rPr>
          <w:rFonts w:ascii="微软雅黑" w:eastAsia="微软雅黑" w:hAnsi="微软雅黑" w:cs="微软雅黑" w:hint="eastAsia"/>
          <w:color w:val="333333"/>
          <w:sz w:val="24"/>
          <w:szCs w:val="24"/>
        </w:rPr>
        <w:t>NFTs</w:t>
      </w:r>
      <w:r>
        <w:rPr>
          <w:rFonts w:ascii="微软雅黑" w:eastAsia="微软雅黑" w:hAnsi="微软雅黑" w:cs="微软雅黑" w:hint="eastAsia"/>
          <w:color w:val="333333"/>
          <w:sz w:val="24"/>
          <w:szCs w:val="24"/>
        </w:rPr>
        <w:t>管理和销售</w:t>
      </w:r>
      <w:r>
        <w:rPr>
          <w:rFonts w:ascii="微软雅黑" w:eastAsia="微软雅黑" w:hAnsi="微软雅黑" w:cs="微软雅黑" w:hint="eastAsia"/>
          <w:color w:val="333333"/>
          <w:sz w:val="24"/>
          <w:szCs w:val="24"/>
        </w:rPr>
        <w:t>平台（就像有支持</w:t>
      </w:r>
      <w:r>
        <w:rPr>
          <w:rFonts w:ascii="微软雅黑" w:eastAsia="微软雅黑" w:hAnsi="微软雅黑" w:cs="微软雅黑" w:hint="eastAsia"/>
          <w:color w:val="333333"/>
          <w:sz w:val="24"/>
          <w:szCs w:val="24"/>
        </w:rPr>
        <w:t>ERC20</w:t>
      </w:r>
      <w:r>
        <w:rPr>
          <w:rFonts w:ascii="微软雅黑" w:eastAsia="微软雅黑" w:hAnsi="微软雅黑" w:cs="微软雅黑" w:hint="eastAsia"/>
          <w:color w:val="333333"/>
          <w:sz w:val="24"/>
          <w:szCs w:val="24"/>
        </w:rPr>
        <w:t>的交易所和钱包一样），使生态更加强大。</w:t>
      </w:r>
    </w:p>
    <w:p w:rsidR="00CE1398" w:rsidRDefault="00CE1398">
      <w:pPr>
        <w:rPr>
          <w:rFonts w:ascii="微软雅黑" w:eastAsia="微软雅黑" w:hAnsi="微软雅黑" w:cs="微软雅黑"/>
          <w:sz w:val="24"/>
          <w:szCs w:val="24"/>
        </w:rPr>
      </w:pPr>
    </w:p>
    <w:p w:rsidR="00CE1398" w:rsidRDefault="00477CAD">
      <w:pPr>
        <w:pStyle w:val="Heading2"/>
        <w:rPr>
          <w:rFonts w:ascii="微软雅黑" w:eastAsia="微软雅黑" w:hAnsi="微软雅黑" w:cs="微软雅黑"/>
          <w:sz w:val="24"/>
          <w:szCs w:val="24"/>
        </w:rPr>
      </w:pPr>
      <w:r>
        <w:rPr>
          <w:rFonts w:ascii="微软雅黑" w:eastAsia="微软雅黑" w:hAnsi="微软雅黑" w:cs="微软雅黑" w:hint="eastAsia"/>
          <w:sz w:val="24"/>
          <w:szCs w:val="24"/>
        </w:rPr>
        <w:t>随机数生成</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在区块链上生成随机数一直以来都是很热门的话题，也是具有高度挑战性工作。</w:t>
      </w:r>
      <w:r>
        <w:rPr>
          <w:rFonts w:ascii="微软雅黑" w:eastAsia="微软雅黑" w:hAnsi="微软雅黑" w:cs="微软雅黑" w:hint="eastAsia"/>
          <w:sz w:val="24"/>
          <w:szCs w:val="24"/>
        </w:rPr>
        <w:lastRenderedPageBreak/>
        <w:t>有的方案提出了一套独有的基于比特币区块链网络的绝对随机数生成方式，这种方式基于比特币网络的健壮性和去中心化，根据未来一段时间内挖掘的比特币区块的哈希值进行不同的透明算法计算，从而得到基于比特币网络的绝对随机数，从而达到安全可靠随机数，以此向各种彩票游戏提供绝对的随机因子，通过随机因子而得到各种玩法需要的透明随机数，保证开奖的绝对公平性和透明性。比较权威而且获得</w:t>
      </w:r>
      <w:r>
        <w:rPr>
          <w:rFonts w:ascii="微软雅黑" w:eastAsia="微软雅黑" w:hAnsi="微软雅黑" w:cs="微软雅黑" w:hint="eastAsia"/>
          <w:sz w:val="24"/>
          <w:szCs w:val="24"/>
        </w:rPr>
        <w:t>广泛认同的是</w:t>
      </w:r>
      <w:r>
        <w:rPr>
          <w:rFonts w:ascii="微软雅黑" w:eastAsia="微软雅黑" w:hAnsi="微软雅黑" w:cs="微软雅黑" w:hint="eastAsia"/>
          <w:sz w:val="24"/>
          <w:szCs w:val="24"/>
        </w:rPr>
        <w:t>RANDAO</w:t>
      </w:r>
      <w:r>
        <w:rPr>
          <w:rFonts w:ascii="微软雅黑" w:eastAsia="微软雅黑" w:hAnsi="微软雅黑" w:cs="微软雅黑" w:hint="eastAsia"/>
          <w:sz w:val="24"/>
          <w:szCs w:val="24"/>
        </w:rPr>
        <w:t>项目。竞标链设计了一套基于</w:t>
      </w:r>
      <w:r>
        <w:rPr>
          <w:rFonts w:ascii="微软雅黑" w:eastAsia="微软雅黑" w:hAnsi="微软雅黑" w:cs="微软雅黑" w:hint="eastAsia"/>
          <w:sz w:val="24"/>
          <w:szCs w:val="24"/>
        </w:rPr>
        <w:t>RANDAO</w:t>
      </w:r>
      <w:r>
        <w:rPr>
          <w:rFonts w:ascii="微软雅黑" w:eastAsia="微软雅黑" w:hAnsi="微软雅黑" w:cs="微软雅黑" w:hint="eastAsia"/>
          <w:sz w:val="24"/>
          <w:szCs w:val="24"/>
        </w:rPr>
        <w:t>的随机数生成器，以保证算法的公正性。</w:t>
      </w:r>
    </w:p>
    <w:p w:rsidR="00CE1398" w:rsidRDefault="00CE1398">
      <w:pPr>
        <w:rPr>
          <w:rFonts w:ascii="微软雅黑" w:eastAsia="微软雅黑" w:hAnsi="微软雅黑" w:cs="微软雅黑"/>
          <w:sz w:val="24"/>
          <w:szCs w:val="24"/>
        </w:rPr>
      </w:pPr>
    </w:p>
    <w:p w:rsidR="00CE1398" w:rsidRDefault="00477CAD">
      <w:pPr>
        <w:pStyle w:val="Heading2"/>
        <w:rPr>
          <w:rFonts w:ascii="微软雅黑" w:eastAsia="微软雅黑" w:hAnsi="微软雅黑" w:cs="微软雅黑"/>
          <w:sz w:val="24"/>
          <w:szCs w:val="24"/>
        </w:rPr>
      </w:pPr>
      <w:bookmarkStart w:id="9" w:name="_Toc512595496"/>
      <w:r>
        <w:rPr>
          <w:rFonts w:ascii="微软雅黑" w:eastAsia="微软雅黑" w:hAnsi="微软雅黑" w:cs="微软雅黑" w:hint="eastAsia"/>
          <w:sz w:val="24"/>
          <w:szCs w:val="24"/>
        </w:rPr>
        <w:t>区块链浏览器</w:t>
      </w:r>
      <w:bookmarkEnd w:id="9"/>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竞标链是基于以太坊技术。对于每一个项目活动，会将包含活动的商业逻辑的代码以智能合约的方式部署在链上。以太坊上所有的智能合约代码都是公开透明的，可以通过以下工具查看：</w:t>
      </w:r>
    </w:p>
    <w:p w:rsidR="00CE1398" w:rsidRDefault="00477CAD">
      <w:pPr>
        <w:pStyle w:val="ListParagraph"/>
        <w:numPr>
          <w:ilvl w:val="0"/>
          <w:numId w:val="3"/>
        </w:numPr>
        <w:rPr>
          <w:rFonts w:ascii="微软雅黑" w:eastAsia="微软雅黑" w:hAnsi="微软雅黑" w:cs="微软雅黑"/>
          <w:sz w:val="24"/>
          <w:szCs w:val="24"/>
        </w:rPr>
      </w:pPr>
      <w:hyperlink r:id="rId23" w:history="1">
        <w:r>
          <w:rPr>
            <w:rStyle w:val="Hyperlink"/>
            <w:rFonts w:ascii="微软雅黑" w:eastAsia="微软雅黑" w:hAnsi="微软雅黑" w:cs="微软雅黑" w:hint="eastAsia"/>
            <w:sz w:val="24"/>
            <w:szCs w:val="24"/>
          </w:rPr>
          <w:t>https://www.etherchain.org/</w:t>
        </w:r>
      </w:hyperlink>
    </w:p>
    <w:p w:rsidR="00CE1398" w:rsidRDefault="00477CAD">
      <w:pPr>
        <w:pStyle w:val="ListParagraph"/>
        <w:numPr>
          <w:ilvl w:val="0"/>
          <w:numId w:val="3"/>
        </w:numPr>
        <w:rPr>
          <w:rStyle w:val="Hyperlink"/>
          <w:rFonts w:ascii="微软雅黑" w:eastAsia="微软雅黑" w:hAnsi="微软雅黑" w:cs="微软雅黑"/>
          <w:sz w:val="24"/>
          <w:szCs w:val="24"/>
        </w:rPr>
      </w:pPr>
      <w:hyperlink r:id="rId24" w:history="1">
        <w:r>
          <w:rPr>
            <w:rStyle w:val="Hyperlink"/>
            <w:rFonts w:ascii="微软雅黑" w:eastAsia="微软雅黑" w:hAnsi="微软雅黑" w:cs="微软雅黑" w:hint="eastAsia"/>
            <w:sz w:val="24"/>
            <w:szCs w:val="24"/>
          </w:rPr>
          <w:t>https://etherscan.io</w:t>
        </w:r>
      </w:hyperlink>
    </w:p>
    <w:p w:rsidR="00CE1398" w:rsidRDefault="00477CAD">
      <w:pPr>
        <w:pStyle w:val="ListParagraph"/>
        <w:numPr>
          <w:ilvl w:val="0"/>
          <w:numId w:val="3"/>
        </w:numPr>
        <w:rPr>
          <w:rFonts w:ascii="微软雅黑" w:eastAsia="微软雅黑" w:hAnsi="微软雅黑" w:cs="微软雅黑"/>
          <w:sz w:val="24"/>
          <w:szCs w:val="24"/>
        </w:rPr>
      </w:pPr>
      <w:r>
        <w:rPr>
          <w:rFonts w:ascii="微软雅黑" w:eastAsia="微软雅黑" w:hAnsi="微软雅黑" w:cs="微软雅黑" w:hint="eastAsia"/>
          <w:sz w:val="24"/>
          <w:szCs w:val="24"/>
        </w:rPr>
        <w:t>类似的工具还有很多</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noProof/>
          <w:sz w:val="24"/>
          <w:szCs w:val="24"/>
        </w:rPr>
        <w:lastRenderedPageBreak/>
        <w:drawing>
          <wp:inline distT="0" distB="0" distL="0" distR="0">
            <wp:extent cx="5274310" cy="38449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5274310" cy="3844925"/>
                    </a:xfrm>
                    <a:prstGeom prst="rect">
                      <a:avLst/>
                    </a:prstGeom>
                  </pic:spPr>
                </pic:pic>
              </a:graphicData>
            </a:graphic>
          </wp:inline>
        </w:drawing>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竞标链也提供一个类似以太坊的区块链浏览器，方便用户查询相应的合约代码。</w:t>
      </w:r>
    </w:p>
    <w:p w:rsidR="00CE1398" w:rsidRDefault="00CE1398">
      <w:pPr>
        <w:rPr>
          <w:rFonts w:ascii="微软雅黑" w:eastAsia="微软雅黑" w:hAnsi="微软雅黑" w:cs="微软雅黑"/>
          <w:sz w:val="24"/>
          <w:szCs w:val="24"/>
        </w:rPr>
      </w:pPr>
    </w:p>
    <w:p w:rsidR="00CE1398" w:rsidRDefault="00477CAD">
      <w:pPr>
        <w:pStyle w:val="Heading2"/>
        <w:rPr>
          <w:rFonts w:ascii="微软雅黑" w:eastAsia="微软雅黑" w:hAnsi="微软雅黑" w:cs="微软雅黑"/>
          <w:sz w:val="24"/>
          <w:szCs w:val="24"/>
        </w:rPr>
      </w:pPr>
      <w:r>
        <w:rPr>
          <w:rFonts w:ascii="微软雅黑" w:eastAsia="微软雅黑" w:hAnsi="微软雅黑" w:cs="微软雅黑" w:hint="eastAsia"/>
          <w:sz w:val="24"/>
          <w:szCs w:val="24"/>
        </w:rPr>
        <w:t>扩展性</w:t>
      </w:r>
    </w:p>
    <w:p w:rsidR="00CE1398" w:rsidRDefault="00477CAD">
      <w:pPr>
        <w:pStyle w:val="Heading3"/>
        <w:rPr>
          <w:rFonts w:ascii="微软雅黑" w:eastAsia="微软雅黑" w:hAnsi="微软雅黑" w:cs="微软雅黑"/>
        </w:rPr>
      </w:pPr>
      <w:r>
        <w:rPr>
          <w:rFonts w:ascii="微软雅黑" w:eastAsia="微软雅黑" w:hAnsi="微软雅黑" w:cs="微软雅黑" w:hint="eastAsia"/>
        </w:rPr>
        <w:t>预言机（</w:t>
      </w:r>
      <w:r>
        <w:rPr>
          <w:rFonts w:ascii="微软雅黑" w:eastAsia="微软雅黑" w:hAnsi="微软雅黑" w:cs="微软雅黑" w:hint="eastAsia"/>
        </w:rPr>
        <w:t>Oracle</w:t>
      </w:r>
      <w:r>
        <w:rPr>
          <w:rFonts w:ascii="微软雅黑" w:eastAsia="微软雅黑" w:hAnsi="微软雅黑" w:cs="微软雅黑" w:hint="eastAsia"/>
        </w:rPr>
        <w:t>）</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竞标链可以接入第三方信息中介（</w:t>
      </w:r>
      <w:r>
        <w:rPr>
          <w:rFonts w:ascii="微软雅黑" w:eastAsia="微软雅黑" w:hAnsi="微软雅黑" w:cs="微软雅黑" w:hint="eastAsia"/>
          <w:sz w:val="24"/>
          <w:szCs w:val="24"/>
        </w:rPr>
        <w:t>Oracle</w:t>
      </w:r>
      <w:r>
        <w:rPr>
          <w:rFonts w:ascii="微软雅黑" w:eastAsia="微软雅黑" w:hAnsi="微软雅黑" w:cs="微软雅黑" w:hint="eastAsia"/>
          <w:sz w:val="24"/>
          <w:szCs w:val="24"/>
        </w:rPr>
        <w:t>），项目的结果由</w:t>
      </w:r>
      <w:r>
        <w:rPr>
          <w:rFonts w:ascii="微软雅黑" w:eastAsia="微软雅黑" w:hAnsi="微软雅黑" w:cs="微软雅黑" w:hint="eastAsia"/>
          <w:sz w:val="24"/>
          <w:szCs w:val="24"/>
        </w:rPr>
        <w:t>Oracle</w:t>
      </w:r>
      <w:r>
        <w:rPr>
          <w:rFonts w:ascii="微软雅黑" w:eastAsia="微软雅黑" w:hAnsi="微软雅黑" w:cs="微软雅黑" w:hint="eastAsia"/>
          <w:sz w:val="24"/>
          <w:szCs w:val="24"/>
        </w:rPr>
        <w:t>来决定。这些</w:t>
      </w:r>
      <w:r>
        <w:rPr>
          <w:rFonts w:ascii="微软雅黑" w:eastAsia="微软雅黑" w:hAnsi="微软雅黑" w:cs="微软雅黑" w:hint="eastAsia"/>
          <w:sz w:val="24"/>
          <w:szCs w:val="24"/>
        </w:rPr>
        <w:t>Oracle</w:t>
      </w:r>
      <w:r>
        <w:rPr>
          <w:rFonts w:ascii="微软雅黑" w:eastAsia="微软雅黑" w:hAnsi="微软雅黑" w:cs="微软雅黑" w:hint="eastAsia"/>
          <w:sz w:val="24"/>
          <w:szCs w:val="24"/>
        </w:rPr>
        <w:t>提供了一系列的</w:t>
      </w:r>
      <w:r>
        <w:rPr>
          <w:rFonts w:ascii="微软雅黑" w:eastAsia="微软雅黑" w:hAnsi="微软雅黑" w:cs="微软雅黑" w:hint="eastAsia"/>
          <w:sz w:val="24"/>
          <w:szCs w:val="24"/>
        </w:rPr>
        <w:t>API</w:t>
      </w:r>
      <w:r>
        <w:rPr>
          <w:rFonts w:ascii="微软雅黑" w:eastAsia="微软雅黑" w:hAnsi="微软雅黑" w:cs="微软雅黑" w:hint="eastAsia"/>
          <w:sz w:val="24"/>
          <w:szCs w:val="24"/>
        </w:rPr>
        <w:t>，竞标链通过调用这些</w:t>
      </w:r>
      <w:r>
        <w:rPr>
          <w:rFonts w:ascii="微软雅黑" w:eastAsia="微软雅黑" w:hAnsi="微软雅黑" w:cs="微软雅黑" w:hint="eastAsia"/>
          <w:sz w:val="24"/>
          <w:szCs w:val="24"/>
        </w:rPr>
        <w:t>Oracle API</w:t>
      </w:r>
      <w:r>
        <w:rPr>
          <w:rFonts w:ascii="微软雅黑" w:eastAsia="微软雅黑" w:hAnsi="微软雅黑" w:cs="微软雅黑" w:hint="eastAsia"/>
          <w:sz w:val="24"/>
          <w:szCs w:val="24"/>
        </w:rPr>
        <w:t>来决定项目的中标方。</w:t>
      </w:r>
      <w:r>
        <w:rPr>
          <w:rFonts w:ascii="微软雅黑" w:eastAsia="微软雅黑" w:hAnsi="微软雅黑" w:cs="微软雅黑" w:hint="eastAsia"/>
          <w:sz w:val="24"/>
          <w:szCs w:val="24"/>
        </w:rPr>
        <w:t>Oracle</w:t>
      </w:r>
      <w:r>
        <w:rPr>
          <w:rFonts w:ascii="微软雅黑" w:eastAsia="微软雅黑" w:hAnsi="微软雅黑" w:cs="微软雅黑" w:hint="eastAsia"/>
          <w:sz w:val="24"/>
          <w:szCs w:val="24"/>
        </w:rPr>
        <w:t>可以是中心化的，也可以是多中心化的。</w:t>
      </w:r>
    </w:p>
    <w:p w:rsidR="00CE1398" w:rsidRDefault="00CE1398">
      <w:pPr>
        <w:rPr>
          <w:rFonts w:ascii="微软雅黑" w:eastAsia="微软雅黑" w:hAnsi="微软雅黑" w:cs="微软雅黑"/>
          <w:sz w:val="24"/>
          <w:szCs w:val="24"/>
        </w:rPr>
      </w:pPr>
    </w:p>
    <w:p w:rsidR="00CE1398" w:rsidRDefault="00477CAD">
      <w:pPr>
        <w:pStyle w:val="Heading3"/>
        <w:rPr>
          <w:rFonts w:ascii="微软雅黑" w:eastAsia="微软雅黑" w:hAnsi="微软雅黑" w:cs="微软雅黑"/>
        </w:rPr>
      </w:pPr>
      <w:r>
        <w:rPr>
          <w:rFonts w:ascii="微软雅黑" w:eastAsia="微软雅黑" w:hAnsi="微软雅黑" w:cs="微软雅黑" w:hint="eastAsia"/>
        </w:rPr>
        <w:t>合约模板助手</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竞标链预置了一些常用的项目模板，以应付日常常用的高频需求。但是市场总会出现一些出乎意外的需求，而且这些需求是实实在在的。基于市场为王，用户为王的信仰，鉴于目前智能合约的编程的复杂性，竞标链会推出排名机制，允许平</w:t>
      </w:r>
      <w:r>
        <w:rPr>
          <w:rFonts w:ascii="微软雅黑" w:eastAsia="微软雅黑" w:hAnsi="微软雅黑" w:cs="微软雅黑" w:hint="eastAsia"/>
          <w:sz w:val="24"/>
          <w:szCs w:val="24"/>
        </w:rPr>
        <w:lastRenderedPageBreak/>
        <w:t>台的注册用户提出编写智能合约的需求，由用户定期投票产生排名。竞标链平台会为排名靠前的需求开发模板，或者提供指导，并进行安全性检查。经过市场的实际运行检验后，达标的模板会进入预置模板列表，为广大用户服务。</w:t>
      </w:r>
    </w:p>
    <w:p w:rsidR="00CE1398" w:rsidRDefault="00477CAD">
      <w:pPr>
        <w:pStyle w:val="Heading3"/>
        <w:rPr>
          <w:rFonts w:ascii="微软雅黑" w:eastAsia="微软雅黑" w:hAnsi="微软雅黑" w:cs="微软雅黑"/>
          <w:color w:val="FF0000"/>
        </w:rPr>
      </w:pPr>
      <w:r>
        <w:rPr>
          <w:rFonts w:ascii="微软雅黑" w:eastAsia="微软雅黑" w:hAnsi="微软雅黑" w:cs="微软雅黑" w:hint="eastAsia"/>
          <w:color w:val="FF0000"/>
        </w:rPr>
        <w:t>跨链钱包</w:t>
      </w:r>
    </w:p>
    <w:p w:rsidR="00CE1398" w:rsidRDefault="00477CAD">
      <w:pPr>
        <w:pStyle w:val="Heading3"/>
        <w:numPr>
          <w:ilvl w:val="2"/>
          <w:numId w:val="0"/>
        </w:numPr>
        <w:rPr>
          <w:rFonts w:ascii="微软雅黑" w:eastAsia="微软雅黑" w:hAnsi="微软雅黑" w:cs="微软雅黑"/>
          <w:color w:val="FF0000"/>
        </w:rPr>
      </w:pPr>
      <w:r>
        <w:rPr>
          <w:rFonts w:ascii="微软雅黑" w:eastAsia="微软雅黑" w:hAnsi="微软雅黑" w:cs="微软雅黑" w:hint="eastAsia"/>
          <w:color w:val="FF0000"/>
        </w:rPr>
        <w:t>未来我们将允许投标方以各种主流数字货币作为竞标保证金，甚至标的物，由此我们将开发一个跨链</w:t>
      </w:r>
      <w:r>
        <w:rPr>
          <w:rFonts w:ascii="微软雅黑" w:eastAsia="微软雅黑" w:hAnsi="微软雅黑" w:cs="微软雅黑" w:hint="eastAsia"/>
          <w:color w:val="FF0000"/>
        </w:rPr>
        <w:t>钱包。通过竞标链平台的有效运营，跨链钱包将成为一个交易中心以及个人数字资产管理平台。</w:t>
      </w:r>
    </w:p>
    <w:p w:rsidR="00CE1398" w:rsidRDefault="00CE1398">
      <w:pPr>
        <w:rPr>
          <w:rFonts w:ascii="微软雅黑" w:eastAsia="微软雅黑" w:hAnsi="微软雅黑" w:cs="微软雅黑"/>
          <w:color w:val="FF0000"/>
          <w:sz w:val="24"/>
          <w:szCs w:val="24"/>
        </w:rPr>
      </w:pPr>
    </w:p>
    <w:p w:rsidR="00CE1398" w:rsidRDefault="00477CAD">
      <w:pPr>
        <w:pStyle w:val="Heading3"/>
        <w:rPr>
          <w:rFonts w:ascii="微软雅黑" w:eastAsia="微软雅黑" w:hAnsi="微软雅黑" w:cs="微软雅黑"/>
          <w:color w:val="FF0000"/>
        </w:rPr>
      </w:pPr>
      <w:r>
        <w:rPr>
          <w:rFonts w:ascii="微软雅黑" w:eastAsia="微软雅黑" w:hAnsi="微软雅黑" w:cs="微软雅黑" w:hint="eastAsia"/>
          <w:color w:val="FF0000"/>
        </w:rPr>
        <w:t>去中心化的</w:t>
      </w:r>
      <w:r>
        <w:rPr>
          <w:rFonts w:ascii="微软雅黑" w:eastAsia="微软雅黑" w:hAnsi="微软雅黑" w:cs="微软雅黑" w:hint="eastAsia"/>
          <w:color w:val="FF0000"/>
        </w:rPr>
        <w:t>IM</w:t>
      </w:r>
      <w:r>
        <w:rPr>
          <w:rFonts w:ascii="微软雅黑" w:eastAsia="微软雅黑" w:hAnsi="微软雅黑" w:cs="微软雅黑" w:hint="eastAsia"/>
          <w:color w:val="FF0000"/>
        </w:rPr>
        <w:t>工具</w:t>
      </w:r>
    </w:p>
    <w:p w:rsidR="00CE1398" w:rsidRDefault="00477CAD">
      <w:pPr>
        <w:pStyle w:val="Heading3"/>
        <w:numPr>
          <w:ilvl w:val="2"/>
          <w:numId w:val="0"/>
        </w:numPr>
        <w:rPr>
          <w:rFonts w:ascii="微软雅黑" w:eastAsia="微软雅黑" w:hAnsi="微软雅黑" w:cs="微软雅黑"/>
          <w:color w:val="FF0000"/>
        </w:rPr>
      </w:pPr>
      <w:r>
        <w:rPr>
          <w:rFonts w:ascii="微软雅黑" w:eastAsia="微软雅黑" w:hAnsi="微软雅黑" w:cs="微软雅黑" w:hint="eastAsia"/>
          <w:color w:val="FF0000"/>
        </w:rPr>
        <w:t>为了扩大竞标链平台上发起项目的参与人群，我们在初期设置了广播站，以便发布项目信息。未来，我们将设置一个多中心化的</w:t>
      </w:r>
      <w:r>
        <w:rPr>
          <w:rFonts w:ascii="微软雅黑" w:eastAsia="微软雅黑" w:hAnsi="微软雅黑" w:cs="微软雅黑" w:hint="eastAsia"/>
          <w:color w:val="FF0000"/>
        </w:rPr>
        <w:t>IM</w:t>
      </w:r>
      <w:r>
        <w:rPr>
          <w:rFonts w:ascii="微软雅黑" w:eastAsia="微软雅黑" w:hAnsi="微软雅黑" w:cs="微软雅黑" w:hint="eastAsia"/>
          <w:color w:val="FF0000"/>
        </w:rPr>
        <w:t>工具，使用户不止对于项目的交流交易乃至个人通信更为私密和纯粹。</w:t>
      </w:r>
    </w:p>
    <w:p w:rsidR="00CE1398" w:rsidRDefault="00CE1398">
      <w:pPr>
        <w:rPr>
          <w:rFonts w:ascii="微软雅黑" w:eastAsia="微软雅黑" w:hAnsi="微软雅黑" w:cs="微软雅黑"/>
          <w:sz w:val="24"/>
          <w:szCs w:val="24"/>
        </w:rPr>
      </w:pPr>
    </w:p>
    <w:p w:rsidR="00CE1398" w:rsidRDefault="00477CAD">
      <w:pPr>
        <w:pStyle w:val="Heading3"/>
        <w:rPr>
          <w:rFonts w:ascii="微软雅黑" w:eastAsia="微软雅黑" w:hAnsi="微软雅黑" w:cs="微软雅黑"/>
        </w:rPr>
      </w:pPr>
      <w:r>
        <w:rPr>
          <w:rFonts w:ascii="微软雅黑" w:eastAsia="微软雅黑" w:hAnsi="微软雅黑" w:cs="微软雅黑" w:hint="eastAsia"/>
        </w:rPr>
        <w:t>以太坊技术的未来可扩展性</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Vitalik</w:t>
      </w:r>
      <w:r>
        <w:rPr>
          <w:rFonts w:ascii="微软雅黑" w:eastAsia="微软雅黑" w:hAnsi="微软雅黑" w:cs="微软雅黑" w:hint="eastAsia"/>
          <w:sz w:val="24"/>
          <w:szCs w:val="24"/>
        </w:rPr>
        <w:t>主导的分片（</w:t>
      </w:r>
      <w:r>
        <w:rPr>
          <w:rFonts w:ascii="微软雅黑" w:eastAsia="微软雅黑" w:hAnsi="微软雅黑" w:cs="微软雅黑" w:hint="eastAsia"/>
          <w:sz w:val="24"/>
          <w:szCs w:val="24"/>
        </w:rPr>
        <w:t>Sharding</w:t>
      </w:r>
      <w:r>
        <w:rPr>
          <w:rFonts w:ascii="微软雅黑" w:eastAsia="微软雅黑" w:hAnsi="微软雅黑" w:cs="微软雅黑" w:hint="eastAsia"/>
          <w:sz w:val="24"/>
          <w:szCs w:val="24"/>
        </w:rPr>
        <w:t>）改造最近取得了很大进展。年底新版以太坊的推出已经成为大概率事件。竞标链基于以太坊技术可以享受到以太坊自身进化带来的好处。</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noProof/>
          <w:sz w:val="24"/>
          <w:szCs w:val="24"/>
        </w:rPr>
        <w:lastRenderedPageBreak/>
        <w:drawing>
          <wp:inline distT="0" distB="0" distL="0" distR="0">
            <wp:extent cx="5274310" cy="25203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5274310" cy="2520315"/>
                    </a:xfrm>
                    <a:prstGeom prst="rect">
                      <a:avLst/>
                    </a:prstGeom>
                  </pic:spPr>
                </pic:pic>
              </a:graphicData>
            </a:graphic>
          </wp:inline>
        </w:drawing>
      </w:r>
    </w:p>
    <w:p w:rsidR="00CE1398" w:rsidRDefault="00CE1398">
      <w:pPr>
        <w:rPr>
          <w:rFonts w:ascii="微软雅黑" w:eastAsia="微软雅黑" w:hAnsi="微软雅黑" w:cs="微软雅黑"/>
          <w:sz w:val="24"/>
          <w:szCs w:val="24"/>
        </w:rPr>
      </w:pPr>
    </w:p>
    <w:p w:rsidR="00CE1398" w:rsidRDefault="00477CAD">
      <w:pPr>
        <w:pStyle w:val="Heading3"/>
        <w:rPr>
          <w:rFonts w:ascii="微软雅黑" w:eastAsia="微软雅黑" w:hAnsi="微软雅黑" w:cs="微软雅黑"/>
        </w:rPr>
      </w:pPr>
      <w:r>
        <w:rPr>
          <w:rFonts w:ascii="微软雅黑" w:eastAsia="微软雅黑" w:hAnsi="微软雅黑" w:cs="微软雅黑" w:hint="eastAsia"/>
        </w:rPr>
        <w:t>应用场景</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由于竞标链提供</w:t>
      </w:r>
      <w:r>
        <w:rPr>
          <w:rFonts w:ascii="微软雅黑" w:eastAsia="微软雅黑" w:hAnsi="微软雅黑" w:cs="微软雅黑" w:hint="eastAsia"/>
          <w:sz w:val="24"/>
          <w:szCs w:val="24"/>
        </w:rPr>
        <w:t>了公开透明的机制，保证了每个项目的竞标结果的公平性。而项目的定义是非常广泛的：买卖二手家具可以是一个项目，剩女相亲约会也可以是一个项目。因此，竞标链可以广泛的应用到我们的实际生活中。下面仅仅列出其中一些可能的应用：</w:t>
      </w:r>
    </w:p>
    <w:p w:rsidR="00CE1398" w:rsidRDefault="00CE1398">
      <w:pPr>
        <w:rPr>
          <w:rFonts w:ascii="微软雅黑" w:eastAsia="微软雅黑" w:hAnsi="微软雅黑" w:cs="微软雅黑"/>
          <w:sz w:val="24"/>
          <w:szCs w:val="24"/>
        </w:rPr>
      </w:pP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noProof/>
          <w:sz w:val="24"/>
          <w:szCs w:val="24"/>
        </w:rPr>
        <w:drawing>
          <wp:inline distT="0" distB="0" distL="0" distR="0">
            <wp:extent cx="5274310" cy="22485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a:stretch>
                      <a:fillRect/>
                    </a:stretch>
                  </pic:blipFill>
                  <pic:spPr>
                    <a:xfrm>
                      <a:off x="0" y="0"/>
                      <a:ext cx="5274310" cy="2248535"/>
                    </a:xfrm>
                    <a:prstGeom prst="rect">
                      <a:avLst/>
                    </a:prstGeom>
                  </pic:spPr>
                </pic:pic>
              </a:graphicData>
            </a:graphic>
          </wp:inline>
        </w:drawing>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color w:val="FF0000"/>
          <w:sz w:val="24"/>
          <w:szCs w:val="24"/>
        </w:rPr>
        <w:t>博彩（区块链彩票）</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我们坚信区块链彩票是整个彩票行业的未来</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竞标链平台</w:t>
      </w:r>
      <w:r>
        <w:rPr>
          <w:rFonts w:ascii="微软雅黑" w:eastAsia="微软雅黑" w:hAnsi="微软雅黑" w:cs="微软雅黑" w:hint="eastAsia"/>
          <w:sz w:val="24"/>
          <w:szCs w:val="24"/>
        </w:rPr>
        <w:t>也支持完整的区块链彩</w:t>
      </w:r>
      <w:r>
        <w:rPr>
          <w:rFonts w:ascii="微软雅黑" w:eastAsia="微软雅黑" w:hAnsi="微软雅黑" w:cs="微软雅黑" w:hint="eastAsia"/>
          <w:sz w:val="24"/>
          <w:szCs w:val="24"/>
        </w:rPr>
        <w:lastRenderedPageBreak/>
        <w:t>票开发者生态</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基于</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开发的智能合约区块链彩票系统，以及开发者生态的开发者开发的区块链彩票应用，都支持直接使用</w:t>
      </w:r>
      <w:r>
        <w:rPr>
          <w:rFonts w:ascii="微软雅黑" w:eastAsia="微软雅黑" w:hAnsi="微软雅黑" w:cs="微软雅黑" w:hint="eastAsia"/>
          <w:sz w:val="24"/>
          <w:szCs w:val="24"/>
        </w:rPr>
        <w:t>FBI</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购买和交易彩票（在对应合规性的国家）</w:t>
      </w:r>
      <w:r>
        <w:rPr>
          <w:rFonts w:ascii="微软雅黑" w:eastAsia="微软雅黑" w:hAnsi="微软雅黑" w:cs="微软雅黑" w:hint="eastAsia"/>
          <w:sz w:val="24"/>
          <w:szCs w:val="24"/>
        </w:rPr>
        <w:t>。</w:t>
      </w:r>
    </w:p>
    <w:p w:rsidR="00CE1398" w:rsidRDefault="00477CAD">
      <w:pPr>
        <w:pStyle w:val="Heading1"/>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通证机制</w:t>
      </w:r>
    </w:p>
    <w:p w:rsidR="00CE1398" w:rsidRDefault="00477CAD">
      <w:pPr>
        <w:pStyle w:val="Heading2"/>
        <w:rPr>
          <w:rFonts w:ascii="微软雅黑" w:eastAsia="微软雅黑" w:hAnsi="微软雅黑" w:cs="微软雅黑"/>
          <w:color w:val="FF0000"/>
          <w:sz w:val="24"/>
          <w:szCs w:val="24"/>
        </w:rPr>
      </w:pPr>
      <w:r>
        <w:rPr>
          <w:rFonts w:ascii="微软雅黑" w:eastAsia="微软雅黑" w:hAnsi="微软雅黑" w:cs="微软雅黑" w:hint="eastAsia"/>
          <w:color w:val="FF0000"/>
          <w:sz w:val="24"/>
          <w:szCs w:val="24"/>
        </w:rPr>
        <w:t xml:space="preserve"> </w:t>
      </w:r>
      <w:r>
        <w:rPr>
          <w:rFonts w:ascii="微软雅黑" w:eastAsia="微软雅黑" w:hAnsi="微软雅黑" w:cs="微软雅黑" w:hint="eastAsia"/>
          <w:color w:val="FF0000"/>
          <w:sz w:val="24"/>
          <w:szCs w:val="24"/>
        </w:rPr>
        <w:t>竞标链的</w:t>
      </w:r>
      <w:r>
        <w:rPr>
          <w:rFonts w:ascii="微软雅黑" w:eastAsia="微软雅黑" w:hAnsi="微软雅黑" w:cs="微软雅黑" w:hint="eastAsia"/>
          <w:color w:val="FF0000"/>
          <w:sz w:val="24"/>
          <w:szCs w:val="24"/>
        </w:rPr>
        <w:t>双</w:t>
      </w:r>
      <w:r>
        <w:rPr>
          <w:rFonts w:ascii="微软雅黑" w:eastAsia="微软雅黑" w:hAnsi="微软雅黑" w:cs="微软雅黑" w:hint="eastAsia"/>
          <w:color w:val="FF0000"/>
          <w:sz w:val="24"/>
          <w:szCs w:val="24"/>
        </w:rPr>
        <w:t>Token</w:t>
      </w:r>
      <w:r>
        <w:rPr>
          <w:rFonts w:ascii="微软雅黑" w:eastAsia="微软雅黑" w:hAnsi="微软雅黑" w:cs="微软雅黑" w:hint="eastAsia"/>
          <w:color w:val="FF0000"/>
          <w:sz w:val="24"/>
          <w:szCs w:val="24"/>
        </w:rPr>
        <w:t>经济模型</w:t>
      </w:r>
      <w:r>
        <w:rPr>
          <w:rFonts w:ascii="微软雅黑" w:eastAsia="微软雅黑" w:hAnsi="微软雅黑" w:cs="微软雅黑" w:hint="eastAsia"/>
          <w:color w:val="FF0000"/>
          <w:sz w:val="24"/>
          <w:szCs w:val="24"/>
        </w:rPr>
        <w:t>：</w:t>
      </w:r>
      <w:r>
        <w:rPr>
          <w:rFonts w:ascii="微软雅黑" w:eastAsia="微软雅黑" w:hAnsi="微软雅黑" w:cs="微软雅黑" w:hint="eastAsia"/>
          <w:color w:val="FF0000"/>
          <w:sz w:val="24"/>
          <w:szCs w:val="24"/>
        </w:rPr>
        <w:t>一种是</w:t>
      </w:r>
      <w:r>
        <w:rPr>
          <w:rFonts w:ascii="微软雅黑" w:eastAsia="微软雅黑" w:hAnsi="微软雅黑" w:cs="微软雅黑" w:hint="eastAsia"/>
          <w:color w:val="FF0000"/>
          <w:sz w:val="24"/>
          <w:szCs w:val="24"/>
        </w:rPr>
        <w:t>FBC</w:t>
      </w:r>
      <w:r>
        <w:rPr>
          <w:rFonts w:ascii="微软雅黑" w:eastAsia="微软雅黑" w:hAnsi="微软雅黑" w:cs="微软雅黑" w:hint="eastAsia"/>
          <w:color w:val="FF0000"/>
          <w:sz w:val="24"/>
          <w:szCs w:val="24"/>
        </w:rPr>
        <w:t xml:space="preserve"> Token</w:t>
      </w:r>
      <w:r>
        <w:rPr>
          <w:rFonts w:ascii="微软雅黑" w:eastAsia="微软雅黑" w:hAnsi="微软雅黑" w:cs="微软雅黑" w:hint="eastAsia"/>
          <w:color w:val="FF0000"/>
          <w:sz w:val="24"/>
          <w:szCs w:val="24"/>
        </w:rPr>
        <w:t>，在交易所交易流通。一种</w:t>
      </w:r>
      <w:r>
        <w:rPr>
          <w:rFonts w:ascii="微软雅黑" w:eastAsia="微软雅黑" w:hAnsi="微软雅黑" w:cs="微软雅黑" w:hint="eastAsia"/>
          <w:color w:val="FF0000"/>
          <w:sz w:val="24"/>
          <w:szCs w:val="24"/>
        </w:rPr>
        <w:t>稳定币</w:t>
      </w:r>
      <w:r>
        <w:rPr>
          <w:rFonts w:ascii="微软雅黑" w:eastAsia="微软雅黑" w:hAnsi="微软雅黑" w:cs="微软雅黑" w:hint="eastAsia"/>
          <w:color w:val="FF0000"/>
          <w:sz w:val="24"/>
          <w:szCs w:val="24"/>
        </w:rPr>
        <w:t>FBI</w:t>
      </w:r>
      <w:r>
        <w:rPr>
          <w:rFonts w:ascii="微软雅黑" w:eastAsia="微软雅黑" w:hAnsi="微软雅黑" w:cs="微软雅黑" w:hint="eastAsia"/>
          <w:color w:val="FF0000"/>
          <w:sz w:val="24"/>
          <w:szCs w:val="24"/>
        </w:rPr>
        <w:t xml:space="preserve"> Token</w:t>
      </w:r>
      <w:r>
        <w:rPr>
          <w:rFonts w:ascii="微软雅黑" w:eastAsia="微软雅黑" w:hAnsi="微软雅黑" w:cs="微软雅黑" w:hint="eastAsia"/>
          <w:color w:val="FF0000"/>
          <w:sz w:val="24"/>
          <w:szCs w:val="24"/>
        </w:rPr>
        <w:t>，用于参与</w:t>
      </w:r>
      <w:r>
        <w:rPr>
          <w:rFonts w:ascii="微软雅黑" w:eastAsia="微软雅黑" w:hAnsi="微软雅黑" w:cs="微软雅黑" w:hint="eastAsia"/>
          <w:color w:val="FF0000"/>
          <w:sz w:val="24"/>
          <w:szCs w:val="24"/>
        </w:rPr>
        <w:t>竞标投注</w:t>
      </w:r>
      <w:r>
        <w:rPr>
          <w:rFonts w:ascii="微软雅黑" w:eastAsia="微软雅黑" w:hAnsi="微软雅黑" w:cs="微软雅黑" w:hint="eastAsia"/>
          <w:color w:val="FF0000"/>
          <w:sz w:val="24"/>
          <w:szCs w:val="24"/>
        </w:rPr>
        <w:t>。</w:t>
      </w:r>
    </w:p>
    <w:p w:rsidR="00CE1398" w:rsidRDefault="00477CAD">
      <w:pPr>
        <w:pStyle w:val="Heading2"/>
        <w:rPr>
          <w:rFonts w:ascii="微软雅黑" w:eastAsia="微软雅黑" w:hAnsi="微软雅黑" w:cs="微软雅黑"/>
          <w:color w:val="FF0000"/>
          <w:sz w:val="24"/>
          <w:szCs w:val="24"/>
        </w:rPr>
      </w:pPr>
      <w:r>
        <w:rPr>
          <w:rFonts w:ascii="微软雅黑" w:eastAsia="微软雅黑" w:hAnsi="微软雅黑" w:cs="微软雅黑" w:hint="eastAsia"/>
          <w:color w:val="FF0000"/>
          <w:sz w:val="24"/>
          <w:szCs w:val="24"/>
        </w:rPr>
        <w:t> </w:t>
      </w:r>
      <w:r>
        <w:rPr>
          <w:rFonts w:ascii="微软雅黑" w:eastAsia="微软雅黑" w:hAnsi="微软雅黑" w:cs="微软雅黑" w:hint="eastAsia"/>
          <w:color w:val="FF0000"/>
          <w:sz w:val="24"/>
          <w:szCs w:val="24"/>
        </w:rPr>
        <w:t>FBC</w:t>
      </w:r>
      <w:r>
        <w:rPr>
          <w:rFonts w:ascii="微软雅黑" w:eastAsia="微软雅黑" w:hAnsi="微软雅黑" w:cs="微软雅黑" w:hint="eastAsia"/>
          <w:color w:val="FF0000"/>
          <w:sz w:val="24"/>
          <w:szCs w:val="24"/>
        </w:rPr>
        <w:t xml:space="preserve"> Token</w:t>
      </w:r>
      <w:r>
        <w:rPr>
          <w:rFonts w:ascii="微软雅黑" w:eastAsia="微软雅黑" w:hAnsi="微软雅黑" w:cs="微软雅黑" w:hint="eastAsia"/>
          <w:color w:val="FF0000"/>
          <w:sz w:val="24"/>
          <w:szCs w:val="24"/>
        </w:rPr>
        <w:t>的作用。</w:t>
      </w:r>
      <w:r>
        <w:rPr>
          <w:rFonts w:ascii="微软雅黑" w:eastAsia="微软雅黑" w:hAnsi="微软雅黑" w:cs="微软雅黑" w:hint="eastAsia"/>
          <w:color w:val="FF0000"/>
          <w:sz w:val="24"/>
          <w:szCs w:val="24"/>
        </w:rPr>
        <w:t>FBC Token</w:t>
      </w:r>
      <w:r>
        <w:rPr>
          <w:rFonts w:ascii="微软雅黑" w:eastAsia="微软雅黑" w:hAnsi="微软雅黑" w:cs="微软雅黑" w:hint="eastAsia"/>
          <w:color w:val="FF0000"/>
          <w:sz w:val="24"/>
          <w:szCs w:val="24"/>
        </w:rPr>
        <w:t>在交易所交易流通</w:t>
      </w:r>
      <w:r>
        <w:rPr>
          <w:rFonts w:ascii="微软雅黑" w:eastAsia="微软雅黑" w:hAnsi="微软雅黑" w:cs="微软雅黑" w:hint="eastAsia"/>
          <w:color w:val="FF0000"/>
          <w:sz w:val="24"/>
          <w:szCs w:val="24"/>
        </w:rPr>
        <w:t>，</w:t>
      </w:r>
      <w:r>
        <w:rPr>
          <w:rFonts w:ascii="微软雅黑" w:eastAsia="微软雅黑" w:hAnsi="微软雅黑" w:cs="微软雅黑" w:hint="eastAsia"/>
          <w:color w:val="FF0000"/>
          <w:sz w:val="24"/>
          <w:szCs w:val="24"/>
        </w:rPr>
        <w:t>其主要作用及价值：</w:t>
      </w:r>
    </w:p>
    <w:p w:rsidR="00CE1398" w:rsidRDefault="00477CAD">
      <w:pPr>
        <w:pStyle w:val="Heading2"/>
        <w:numPr>
          <w:ilvl w:val="0"/>
          <w:numId w:val="5"/>
        </w:numPr>
        <w:rPr>
          <w:rFonts w:ascii="微软雅黑" w:eastAsia="微软雅黑" w:hAnsi="微软雅黑" w:cs="微软雅黑"/>
          <w:color w:val="FF0000"/>
          <w:sz w:val="24"/>
          <w:szCs w:val="24"/>
        </w:rPr>
      </w:pPr>
      <w:r>
        <w:rPr>
          <w:rFonts w:ascii="微软雅黑" w:eastAsia="微软雅黑" w:hAnsi="微软雅黑" w:cs="微软雅黑" w:hint="eastAsia"/>
          <w:color w:val="FF0000"/>
          <w:sz w:val="24"/>
          <w:szCs w:val="24"/>
        </w:rPr>
        <w:t xml:space="preserve"> </w:t>
      </w:r>
      <w:r>
        <w:rPr>
          <w:rFonts w:ascii="微软雅黑" w:eastAsia="微软雅黑" w:hAnsi="微软雅黑" w:cs="微软雅黑" w:hint="eastAsia"/>
          <w:color w:val="FF0000"/>
          <w:sz w:val="24"/>
          <w:szCs w:val="24"/>
        </w:rPr>
        <w:t>金融价值</w:t>
      </w:r>
      <w:r>
        <w:rPr>
          <w:rFonts w:ascii="微软雅黑" w:eastAsia="微软雅黑" w:hAnsi="微软雅黑" w:cs="微软雅黑" w:hint="eastAsia"/>
          <w:color w:val="FF0000"/>
          <w:sz w:val="24"/>
          <w:szCs w:val="24"/>
        </w:rPr>
        <w:t>。</w:t>
      </w:r>
      <w:r>
        <w:rPr>
          <w:rFonts w:ascii="微软雅黑" w:eastAsia="微软雅黑" w:hAnsi="微软雅黑" w:cs="微软雅黑" w:hint="eastAsia"/>
          <w:color w:val="FF0000"/>
          <w:sz w:val="24"/>
          <w:szCs w:val="24"/>
        </w:rPr>
        <w:t>它的金融价值根基来源于</w:t>
      </w:r>
      <w:r>
        <w:rPr>
          <w:rFonts w:ascii="微软雅黑" w:eastAsia="微软雅黑" w:hAnsi="微软雅黑" w:cs="微软雅黑" w:hint="eastAsia"/>
          <w:color w:val="FF0000"/>
          <w:sz w:val="24"/>
          <w:szCs w:val="24"/>
        </w:rPr>
        <w:t>竞标链</w:t>
      </w:r>
      <w:r>
        <w:rPr>
          <w:rFonts w:ascii="微软雅黑" w:eastAsia="微软雅黑" w:hAnsi="微软雅黑" w:cs="微软雅黑" w:hint="eastAsia"/>
          <w:color w:val="FF0000"/>
          <w:sz w:val="24"/>
          <w:szCs w:val="24"/>
        </w:rPr>
        <w:t>价值的提升。一旦使用</w:t>
      </w:r>
      <w:r>
        <w:rPr>
          <w:rFonts w:ascii="微软雅黑" w:eastAsia="微软雅黑" w:hAnsi="微软雅黑" w:cs="微软雅黑" w:hint="eastAsia"/>
          <w:color w:val="FF0000"/>
          <w:sz w:val="24"/>
          <w:szCs w:val="24"/>
        </w:rPr>
        <w:t>竞标链</w:t>
      </w:r>
      <w:r>
        <w:rPr>
          <w:rFonts w:ascii="微软雅黑" w:eastAsia="微软雅黑" w:hAnsi="微软雅黑" w:cs="微软雅黑" w:hint="eastAsia"/>
          <w:color w:val="FF0000"/>
          <w:sz w:val="24"/>
          <w:szCs w:val="24"/>
        </w:rPr>
        <w:t>平台的用户增多，</w:t>
      </w:r>
      <w:r>
        <w:rPr>
          <w:rFonts w:ascii="微软雅黑" w:eastAsia="微软雅黑" w:hAnsi="微软雅黑" w:cs="微软雅黑" w:hint="eastAsia"/>
          <w:color w:val="FF0000"/>
          <w:sz w:val="24"/>
          <w:szCs w:val="24"/>
        </w:rPr>
        <w:t>FBC</w:t>
      </w:r>
      <w:r>
        <w:rPr>
          <w:rFonts w:ascii="微软雅黑" w:eastAsia="微软雅黑" w:hAnsi="微软雅黑" w:cs="微软雅黑" w:hint="eastAsia"/>
          <w:color w:val="FF0000"/>
          <w:sz w:val="24"/>
          <w:szCs w:val="24"/>
        </w:rPr>
        <w:t xml:space="preserve"> Token</w:t>
      </w:r>
      <w:r>
        <w:rPr>
          <w:rFonts w:ascii="微软雅黑" w:eastAsia="微软雅黑" w:hAnsi="微软雅黑" w:cs="微软雅黑" w:hint="eastAsia"/>
          <w:color w:val="FF0000"/>
          <w:sz w:val="24"/>
          <w:szCs w:val="24"/>
        </w:rPr>
        <w:t>的需求增多</w:t>
      </w:r>
      <w:r>
        <w:rPr>
          <w:rFonts w:ascii="微软雅黑" w:eastAsia="微软雅黑" w:hAnsi="微软雅黑" w:cs="微软雅黑" w:hint="eastAsia"/>
          <w:color w:val="FF0000"/>
          <w:sz w:val="24"/>
          <w:szCs w:val="24"/>
        </w:rPr>
        <w:t>。</w:t>
      </w:r>
      <w:r>
        <w:rPr>
          <w:rFonts w:ascii="微软雅黑" w:eastAsia="微软雅黑" w:hAnsi="微软雅黑" w:cs="微软雅黑" w:hint="eastAsia"/>
          <w:color w:val="FF0000"/>
          <w:sz w:val="24"/>
          <w:szCs w:val="24"/>
        </w:rPr>
        <w:t>随着</w:t>
      </w:r>
      <w:r>
        <w:rPr>
          <w:rFonts w:ascii="微软雅黑" w:eastAsia="微软雅黑" w:hAnsi="微软雅黑" w:cs="微软雅黑" w:hint="eastAsia"/>
          <w:color w:val="FF0000"/>
          <w:sz w:val="24"/>
          <w:szCs w:val="24"/>
        </w:rPr>
        <w:t>FBC</w:t>
      </w:r>
      <w:r>
        <w:rPr>
          <w:rFonts w:ascii="微软雅黑" w:eastAsia="微软雅黑" w:hAnsi="微软雅黑" w:cs="微软雅黑" w:hint="eastAsia"/>
          <w:color w:val="FF0000"/>
          <w:sz w:val="24"/>
          <w:szCs w:val="24"/>
        </w:rPr>
        <w:t xml:space="preserve"> Token </w:t>
      </w:r>
      <w:r>
        <w:rPr>
          <w:rFonts w:ascii="微软雅黑" w:eastAsia="微软雅黑" w:hAnsi="微软雅黑" w:cs="微软雅黑" w:hint="eastAsia"/>
          <w:color w:val="FF0000"/>
          <w:sz w:val="24"/>
          <w:szCs w:val="24"/>
        </w:rPr>
        <w:t>需求上升，</w:t>
      </w:r>
      <w:r>
        <w:rPr>
          <w:rFonts w:ascii="微软雅黑" w:eastAsia="微软雅黑" w:hAnsi="微软雅黑" w:cs="微软雅黑" w:hint="eastAsia"/>
          <w:color w:val="FF0000"/>
          <w:sz w:val="24"/>
          <w:szCs w:val="24"/>
        </w:rPr>
        <w:t>FBC</w:t>
      </w:r>
      <w:r>
        <w:rPr>
          <w:rFonts w:ascii="微软雅黑" w:eastAsia="微软雅黑" w:hAnsi="微软雅黑" w:cs="微软雅黑" w:hint="eastAsia"/>
          <w:color w:val="FF0000"/>
          <w:sz w:val="24"/>
          <w:szCs w:val="24"/>
        </w:rPr>
        <w:t>的交易价格也随之提高。</w:t>
      </w:r>
      <w:r>
        <w:rPr>
          <w:rFonts w:ascii="微软雅黑" w:eastAsia="微软雅黑" w:hAnsi="微软雅黑" w:cs="微软雅黑" w:hint="eastAsia"/>
          <w:color w:val="FF0000"/>
          <w:sz w:val="24"/>
          <w:szCs w:val="24"/>
        </w:rPr>
        <w:br/>
      </w:r>
    </w:p>
    <w:p w:rsidR="00CE1398" w:rsidRDefault="00477CAD">
      <w:pPr>
        <w:pStyle w:val="Heading2"/>
        <w:numPr>
          <w:ilvl w:val="0"/>
          <w:numId w:val="5"/>
        </w:numPr>
        <w:rPr>
          <w:rFonts w:ascii="微软雅黑" w:eastAsia="微软雅黑" w:hAnsi="微软雅黑" w:cs="微软雅黑"/>
          <w:color w:val="FF0000"/>
          <w:sz w:val="24"/>
          <w:szCs w:val="24"/>
        </w:rPr>
      </w:pPr>
      <w:r>
        <w:rPr>
          <w:rFonts w:ascii="微软雅黑" w:eastAsia="微软雅黑" w:hAnsi="微软雅黑" w:cs="微软雅黑" w:hint="eastAsia"/>
          <w:color w:val="FF0000"/>
          <w:sz w:val="24"/>
          <w:szCs w:val="24"/>
        </w:rPr>
        <w:t> </w:t>
      </w:r>
      <w:r>
        <w:rPr>
          <w:rFonts w:ascii="微软雅黑" w:eastAsia="微软雅黑" w:hAnsi="微软雅黑" w:cs="微软雅黑" w:hint="eastAsia"/>
          <w:color w:val="FF0000"/>
          <w:sz w:val="24"/>
          <w:szCs w:val="24"/>
        </w:rPr>
        <w:t>权益价值。竞标链有着真实而明确的场景应用，平台将对每笔成功完成的合约提取一定比例的手续费。这些手续费除了用于竞标链的运营和迭代升级，将有一定比例用于</w:t>
      </w:r>
      <w:r>
        <w:rPr>
          <w:rFonts w:ascii="微软雅黑" w:eastAsia="微软雅黑" w:hAnsi="微软雅黑" w:cs="微软雅黑" w:hint="eastAsia"/>
          <w:color w:val="FF0000"/>
          <w:sz w:val="24"/>
          <w:szCs w:val="24"/>
        </w:rPr>
        <w:t>FBC Token</w:t>
      </w:r>
      <w:r>
        <w:rPr>
          <w:rFonts w:ascii="微软雅黑" w:eastAsia="微软雅黑" w:hAnsi="微软雅黑" w:cs="微软雅黑" w:hint="eastAsia"/>
          <w:color w:val="FF0000"/>
          <w:sz w:val="24"/>
          <w:szCs w:val="24"/>
        </w:rPr>
        <w:t>的分红。</w:t>
      </w:r>
    </w:p>
    <w:p w:rsidR="00CE1398" w:rsidRDefault="00477CAD">
      <w:pPr>
        <w:pStyle w:val="Heading2"/>
        <w:numPr>
          <w:ilvl w:val="0"/>
          <w:numId w:val="5"/>
        </w:numPr>
        <w:rPr>
          <w:rFonts w:ascii="微软雅黑" w:eastAsia="微软雅黑" w:hAnsi="微软雅黑" w:cs="微软雅黑"/>
          <w:color w:val="FF0000"/>
          <w:sz w:val="24"/>
          <w:szCs w:val="24"/>
        </w:rPr>
      </w:pPr>
      <w:r>
        <w:rPr>
          <w:rFonts w:ascii="微软雅黑" w:eastAsia="微软雅黑" w:hAnsi="微软雅黑" w:cs="微软雅黑" w:hint="eastAsia"/>
          <w:color w:val="FF0000"/>
          <w:sz w:val="24"/>
          <w:szCs w:val="24"/>
        </w:rPr>
        <w:t>使用者激励价值。为了激励竞标链使用的深度和广度，未来竞标链基金会将对在平台上成功完成交易的使用者进行奖励，比如乐透型彩票场景，每达成</w:t>
      </w:r>
      <w:r>
        <w:rPr>
          <w:rFonts w:ascii="微软雅黑" w:eastAsia="微软雅黑" w:hAnsi="微软雅黑" w:cs="微软雅黑" w:hint="eastAsia"/>
          <w:color w:val="FF0000"/>
          <w:sz w:val="24"/>
          <w:szCs w:val="24"/>
        </w:rPr>
        <w:t>100</w:t>
      </w:r>
      <w:r>
        <w:rPr>
          <w:rFonts w:ascii="微软雅黑" w:eastAsia="微软雅黑" w:hAnsi="微软雅黑" w:cs="微软雅黑" w:hint="eastAsia"/>
          <w:color w:val="FF0000"/>
          <w:sz w:val="24"/>
          <w:szCs w:val="24"/>
        </w:rPr>
        <w:t>元法币的交易，就奖励其</w:t>
      </w:r>
      <w:r>
        <w:rPr>
          <w:rFonts w:ascii="微软雅黑" w:eastAsia="微软雅黑" w:hAnsi="微软雅黑" w:cs="微软雅黑" w:hint="eastAsia"/>
          <w:color w:val="FF0000"/>
          <w:sz w:val="24"/>
          <w:szCs w:val="24"/>
        </w:rPr>
        <w:t>1</w:t>
      </w:r>
      <w:r>
        <w:rPr>
          <w:rFonts w:ascii="微软雅黑" w:eastAsia="微软雅黑" w:hAnsi="微软雅黑" w:cs="微软雅黑" w:hint="eastAsia"/>
          <w:color w:val="FF0000"/>
          <w:sz w:val="24"/>
          <w:szCs w:val="24"/>
        </w:rPr>
        <w:t>个</w:t>
      </w:r>
      <w:r>
        <w:rPr>
          <w:rFonts w:ascii="微软雅黑" w:eastAsia="微软雅黑" w:hAnsi="微软雅黑" w:cs="微软雅黑" w:hint="eastAsia"/>
          <w:color w:val="FF0000"/>
          <w:sz w:val="24"/>
          <w:szCs w:val="24"/>
        </w:rPr>
        <w:t>FBC</w:t>
      </w:r>
      <w:r>
        <w:rPr>
          <w:rFonts w:ascii="微软雅黑" w:eastAsia="微软雅黑" w:hAnsi="微软雅黑" w:cs="微软雅黑" w:hint="eastAsia"/>
          <w:color w:val="FF0000"/>
          <w:sz w:val="24"/>
          <w:szCs w:val="24"/>
        </w:rPr>
        <w:t>。这对竞标链平台成为一个使用者持续导入，不断自我生长的平台具有重要意义。</w:t>
      </w:r>
    </w:p>
    <w:p w:rsidR="00CE1398" w:rsidRDefault="00477CAD">
      <w:pPr>
        <w:pStyle w:val="Heading2"/>
        <w:numPr>
          <w:ilvl w:val="0"/>
          <w:numId w:val="5"/>
        </w:numPr>
        <w:rPr>
          <w:rFonts w:ascii="微软雅黑" w:eastAsia="微软雅黑" w:hAnsi="微软雅黑" w:cs="微软雅黑"/>
          <w:color w:val="FF0000"/>
          <w:sz w:val="24"/>
          <w:szCs w:val="24"/>
          <w:shd w:val="clear" w:color="auto" w:fill="FFFFFF"/>
        </w:rPr>
      </w:pPr>
      <w:r>
        <w:rPr>
          <w:rFonts w:ascii="微软雅黑" w:eastAsia="微软雅黑" w:hAnsi="微软雅黑" w:cs="微软雅黑" w:hint="eastAsia"/>
          <w:color w:val="FF0000"/>
          <w:sz w:val="24"/>
          <w:szCs w:val="24"/>
        </w:rPr>
        <w:t>开发者生态奖励</w:t>
      </w:r>
      <w:r>
        <w:rPr>
          <w:rFonts w:ascii="微软雅黑" w:eastAsia="微软雅黑" w:hAnsi="微软雅黑" w:cs="微软雅黑" w:hint="eastAsia"/>
          <w:color w:val="FF0000"/>
          <w:sz w:val="24"/>
          <w:szCs w:val="24"/>
        </w:rPr>
        <w:t>价值。</w:t>
      </w:r>
      <w:r>
        <w:rPr>
          <w:rFonts w:ascii="微软雅黑" w:eastAsia="微软雅黑" w:hAnsi="微软雅黑" w:cs="微软雅黑" w:hint="eastAsia"/>
          <w:color w:val="FF0000"/>
          <w:sz w:val="24"/>
          <w:szCs w:val="24"/>
          <w:shd w:val="clear" w:color="auto" w:fill="FFFFFF"/>
        </w:rPr>
        <w:t>开发者生态是</w:t>
      </w:r>
      <w:r>
        <w:rPr>
          <w:rFonts w:ascii="微软雅黑" w:eastAsia="微软雅黑" w:hAnsi="微软雅黑" w:cs="微软雅黑" w:hint="eastAsia"/>
          <w:color w:val="FF0000"/>
          <w:sz w:val="24"/>
          <w:szCs w:val="24"/>
          <w:shd w:val="clear" w:color="auto" w:fill="FFFFFF"/>
        </w:rPr>
        <w:t>竞标链</w:t>
      </w:r>
      <w:r>
        <w:rPr>
          <w:rFonts w:ascii="微软雅黑" w:eastAsia="微软雅黑" w:hAnsi="微软雅黑" w:cs="微软雅黑" w:hint="eastAsia"/>
          <w:color w:val="FF0000"/>
          <w:sz w:val="24"/>
          <w:szCs w:val="24"/>
          <w:shd w:val="clear" w:color="auto" w:fill="FFFFFF"/>
        </w:rPr>
        <w:t>系统的重要组成部分，开发者通过基于</w:t>
      </w:r>
      <w:r>
        <w:rPr>
          <w:rFonts w:ascii="微软雅黑" w:eastAsia="微软雅黑" w:hAnsi="微软雅黑" w:cs="微软雅黑" w:hint="eastAsia"/>
          <w:color w:val="FF0000"/>
          <w:sz w:val="24"/>
          <w:szCs w:val="24"/>
          <w:shd w:val="clear" w:color="auto" w:fill="FFFFFF"/>
        </w:rPr>
        <w:t>竞标链</w:t>
      </w:r>
      <w:r>
        <w:rPr>
          <w:rFonts w:ascii="微软雅黑" w:eastAsia="微软雅黑" w:hAnsi="微软雅黑" w:cs="微软雅黑" w:hint="eastAsia"/>
          <w:color w:val="FF0000"/>
          <w:sz w:val="24"/>
          <w:szCs w:val="24"/>
          <w:shd w:val="clear" w:color="auto" w:fill="FFFFFF"/>
        </w:rPr>
        <w:t>系统的开放</w:t>
      </w:r>
      <w:r>
        <w:rPr>
          <w:rFonts w:ascii="微软雅黑" w:eastAsia="微软雅黑" w:hAnsi="微软雅黑" w:cs="微软雅黑" w:hint="eastAsia"/>
          <w:color w:val="FF0000"/>
          <w:sz w:val="24"/>
          <w:szCs w:val="24"/>
          <w:shd w:val="clear" w:color="auto" w:fill="FFFFFF"/>
        </w:rPr>
        <w:t>AP</w:t>
      </w:r>
      <w:r>
        <w:rPr>
          <w:rFonts w:ascii="微软雅黑" w:eastAsia="微软雅黑" w:hAnsi="微软雅黑" w:cs="微软雅黑" w:hint="eastAsia"/>
          <w:color w:val="FF0000"/>
          <w:sz w:val="24"/>
          <w:szCs w:val="24"/>
          <w:shd w:val="clear" w:color="auto" w:fill="FFFFFF"/>
        </w:rPr>
        <w:t xml:space="preserve">I </w:t>
      </w:r>
      <w:r>
        <w:rPr>
          <w:rFonts w:ascii="微软雅黑" w:eastAsia="微软雅黑" w:hAnsi="微软雅黑" w:cs="微软雅黑" w:hint="eastAsia"/>
          <w:color w:val="FF0000"/>
          <w:sz w:val="24"/>
          <w:szCs w:val="24"/>
          <w:shd w:val="clear" w:color="auto" w:fill="FFFFFF"/>
        </w:rPr>
        <w:t>开发的区块链</w:t>
      </w:r>
      <w:r>
        <w:rPr>
          <w:rFonts w:ascii="微软雅黑" w:eastAsia="微软雅黑" w:hAnsi="微软雅黑" w:cs="微软雅黑" w:hint="eastAsia"/>
          <w:color w:val="FF0000"/>
          <w:sz w:val="24"/>
          <w:szCs w:val="24"/>
          <w:shd w:val="clear" w:color="auto" w:fill="FFFFFF"/>
        </w:rPr>
        <w:t>场景</w:t>
      </w:r>
      <w:r>
        <w:rPr>
          <w:rFonts w:ascii="微软雅黑" w:eastAsia="微软雅黑" w:hAnsi="微软雅黑" w:cs="微软雅黑" w:hint="eastAsia"/>
          <w:color w:val="FF0000"/>
          <w:sz w:val="24"/>
          <w:szCs w:val="24"/>
          <w:shd w:val="clear" w:color="auto" w:fill="FFFFFF"/>
        </w:rPr>
        <w:t>应用，需要向官方递交并冻结一定数量的</w:t>
      </w:r>
      <w:r>
        <w:rPr>
          <w:rFonts w:ascii="微软雅黑" w:eastAsia="微软雅黑" w:hAnsi="微软雅黑" w:cs="微软雅黑" w:hint="eastAsia"/>
          <w:color w:val="FF0000"/>
          <w:sz w:val="24"/>
          <w:szCs w:val="24"/>
          <w:shd w:val="clear" w:color="auto" w:fill="FFFFFF"/>
        </w:rPr>
        <w:t>FBC</w:t>
      </w:r>
      <w:r>
        <w:rPr>
          <w:rFonts w:ascii="微软雅黑" w:eastAsia="微软雅黑" w:hAnsi="微软雅黑" w:cs="微软雅黑" w:hint="eastAsia"/>
          <w:color w:val="FF0000"/>
          <w:sz w:val="24"/>
          <w:szCs w:val="24"/>
          <w:shd w:val="clear" w:color="auto" w:fill="FFFFFF"/>
        </w:rPr>
        <w:t>。</w:t>
      </w:r>
      <w:r>
        <w:rPr>
          <w:rFonts w:ascii="微软雅黑" w:eastAsia="微软雅黑" w:hAnsi="微软雅黑" w:cs="微软雅黑" w:hint="eastAsia"/>
          <w:color w:val="FF0000"/>
          <w:sz w:val="24"/>
          <w:szCs w:val="24"/>
          <w:shd w:val="clear" w:color="auto" w:fill="FFFFFF"/>
        </w:rPr>
        <w:t>这些</w:t>
      </w:r>
      <w:r>
        <w:rPr>
          <w:rFonts w:ascii="微软雅黑" w:eastAsia="微软雅黑" w:hAnsi="微软雅黑" w:cs="微软雅黑" w:hint="eastAsia"/>
          <w:color w:val="FF0000"/>
          <w:sz w:val="24"/>
          <w:szCs w:val="24"/>
          <w:shd w:val="clear" w:color="auto" w:fill="FFFFFF"/>
        </w:rPr>
        <w:t>API</w:t>
      </w:r>
      <w:r>
        <w:rPr>
          <w:rFonts w:ascii="微软雅黑" w:eastAsia="微软雅黑" w:hAnsi="微软雅黑" w:cs="微软雅黑" w:hint="eastAsia"/>
          <w:color w:val="FF0000"/>
          <w:sz w:val="24"/>
          <w:szCs w:val="24"/>
          <w:shd w:val="clear" w:color="auto" w:fill="FFFFFF"/>
        </w:rPr>
        <w:t>不仅使开发者的成果有机会</w:t>
      </w:r>
      <w:r>
        <w:rPr>
          <w:rFonts w:ascii="微软雅黑" w:eastAsia="微软雅黑" w:hAnsi="微软雅黑" w:cs="微软雅黑" w:hint="eastAsia"/>
          <w:color w:val="FF0000"/>
          <w:sz w:val="24"/>
          <w:szCs w:val="24"/>
          <w:shd w:val="clear" w:color="auto" w:fill="FFFFFF"/>
        </w:rPr>
        <w:t>被消费者</w:t>
      </w:r>
      <w:r>
        <w:rPr>
          <w:rFonts w:ascii="微软雅黑" w:eastAsia="微软雅黑" w:hAnsi="微软雅黑" w:cs="微软雅黑" w:hint="eastAsia"/>
          <w:color w:val="FF0000"/>
          <w:sz w:val="24"/>
          <w:szCs w:val="24"/>
          <w:shd w:val="clear" w:color="auto" w:fill="FFFFFF"/>
        </w:rPr>
        <w:t>应用，获得丰厚的开发和发行回报，更能促进</w:t>
      </w:r>
      <w:r>
        <w:rPr>
          <w:rFonts w:ascii="微软雅黑" w:eastAsia="微软雅黑" w:hAnsi="微软雅黑" w:cs="微软雅黑" w:hint="eastAsia"/>
          <w:color w:val="FF0000"/>
          <w:sz w:val="24"/>
          <w:szCs w:val="24"/>
          <w:shd w:val="clear" w:color="auto" w:fill="FFFFFF"/>
        </w:rPr>
        <w:t>FBC Token</w:t>
      </w:r>
      <w:r>
        <w:rPr>
          <w:rFonts w:ascii="微软雅黑" w:eastAsia="微软雅黑" w:hAnsi="微软雅黑" w:cs="微软雅黑" w:hint="eastAsia"/>
          <w:color w:val="FF0000"/>
          <w:sz w:val="24"/>
          <w:szCs w:val="24"/>
          <w:shd w:val="clear" w:color="auto" w:fill="FFFFFF"/>
        </w:rPr>
        <w:t>的流通和规模化应用</w:t>
      </w:r>
      <w:r>
        <w:rPr>
          <w:rFonts w:ascii="微软雅黑" w:eastAsia="微软雅黑" w:hAnsi="微软雅黑" w:cs="微软雅黑" w:hint="eastAsia"/>
          <w:color w:val="FF0000"/>
          <w:sz w:val="24"/>
          <w:szCs w:val="24"/>
          <w:shd w:val="clear" w:color="auto" w:fill="FFFFFF"/>
        </w:rPr>
        <w:t>。</w:t>
      </w:r>
    </w:p>
    <w:p w:rsidR="00CE1398" w:rsidRDefault="00477CAD">
      <w:pPr>
        <w:pStyle w:val="Heading2"/>
        <w:numPr>
          <w:ilvl w:val="0"/>
          <w:numId w:val="5"/>
        </w:numPr>
        <w:rPr>
          <w:rFonts w:ascii="微软雅黑" w:eastAsia="微软雅黑" w:hAnsi="微软雅黑" w:cs="微软雅黑"/>
          <w:color w:val="FF0000"/>
          <w:sz w:val="24"/>
          <w:szCs w:val="24"/>
          <w:shd w:val="clear" w:color="auto" w:fill="FFFFFF"/>
        </w:rPr>
      </w:pPr>
      <w:r>
        <w:rPr>
          <w:rFonts w:ascii="微软雅黑" w:eastAsia="微软雅黑" w:hAnsi="微软雅黑" w:cs="微软雅黑" w:hint="eastAsia"/>
          <w:color w:val="FF0000"/>
          <w:sz w:val="24"/>
          <w:szCs w:val="24"/>
          <w:shd w:val="clear" w:color="auto" w:fill="FFFFFF"/>
        </w:rPr>
        <w:t>系统回购销毁</w:t>
      </w:r>
      <w:r>
        <w:rPr>
          <w:rFonts w:ascii="微软雅黑" w:eastAsia="微软雅黑" w:hAnsi="微软雅黑" w:cs="微软雅黑" w:hint="eastAsia"/>
          <w:color w:val="FF0000"/>
          <w:sz w:val="24"/>
          <w:szCs w:val="24"/>
          <w:shd w:val="clear" w:color="auto" w:fill="FFFFFF"/>
        </w:rPr>
        <w:t>。</w:t>
      </w:r>
      <w:r>
        <w:rPr>
          <w:rFonts w:ascii="微软雅黑" w:eastAsia="微软雅黑" w:hAnsi="微软雅黑" w:cs="微软雅黑" w:hint="eastAsia"/>
          <w:color w:val="FF0000"/>
          <w:sz w:val="24"/>
          <w:szCs w:val="24"/>
          <w:shd w:val="clear" w:color="auto" w:fill="FFFFFF"/>
        </w:rPr>
        <w:t>竞标链</w:t>
      </w:r>
      <w:r>
        <w:rPr>
          <w:rFonts w:ascii="微软雅黑" w:eastAsia="微软雅黑" w:hAnsi="微软雅黑" w:cs="微软雅黑" w:hint="eastAsia"/>
          <w:color w:val="FF0000"/>
          <w:sz w:val="24"/>
          <w:szCs w:val="24"/>
          <w:shd w:val="clear" w:color="auto" w:fill="FFFFFF"/>
        </w:rPr>
        <w:t>基金会将每年度收益的一部分进行</w:t>
      </w:r>
      <w:r>
        <w:rPr>
          <w:rFonts w:ascii="微软雅黑" w:eastAsia="微软雅黑" w:hAnsi="微软雅黑" w:cs="微软雅黑" w:hint="eastAsia"/>
          <w:color w:val="FF0000"/>
          <w:sz w:val="24"/>
          <w:szCs w:val="24"/>
          <w:shd w:val="clear" w:color="auto" w:fill="FFFFFF"/>
        </w:rPr>
        <w:t>FBC Token</w:t>
      </w:r>
      <w:r>
        <w:rPr>
          <w:rFonts w:ascii="微软雅黑" w:eastAsia="微软雅黑" w:hAnsi="微软雅黑" w:cs="微软雅黑" w:hint="eastAsia"/>
          <w:color w:val="FF0000"/>
          <w:sz w:val="24"/>
          <w:szCs w:val="24"/>
          <w:shd w:val="clear" w:color="auto" w:fill="FFFFFF"/>
        </w:rPr>
        <w:t>的回购，并</w:t>
      </w:r>
      <w:r>
        <w:rPr>
          <w:rFonts w:ascii="微软雅黑" w:eastAsia="微软雅黑" w:hAnsi="微软雅黑" w:cs="微软雅黑" w:hint="eastAsia"/>
          <w:color w:val="FF0000"/>
          <w:sz w:val="24"/>
          <w:szCs w:val="24"/>
          <w:shd w:val="clear" w:color="auto" w:fill="FFFFFF"/>
        </w:rPr>
        <w:t>进行销毁。</w:t>
      </w:r>
    </w:p>
    <w:p w:rsidR="00CE1398" w:rsidRDefault="00477CAD">
      <w:pPr>
        <w:rPr>
          <w:rFonts w:ascii="微软雅黑" w:eastAsia="微软雅黑" w:hAnsi="微软雅黑" w:cs="微软雅黑"/>
          <w:color w:val="FF0000"/>
          <w:sz w:val="24"/>
          <w:szCs w:val="24"/>
        </w:rPr>
      </w:pPr>
      <w:r>
        <w:rPr>
          <w:rFonts w:ascii="微软雅黑" w:eastAsia="微软雅黑" w:hAnsi="微软雅黑" w:cs="微软雅黑" w:hint="eastAsia"/>
          <w:color w:val="FF0000"/>
          <w:sz w:val="24"/>
          <w:szCs w:val="24"/>
          <w:shd w:val="clear" w:color="auto" w:fill="FFFFFF"/>
        </w:rPr>
        <w:lastRenderedPageBreak/>
        <w:t> </w:t>
      </w:r>
      <w:r>
        <w:rPr>
          <w:rFonts w:ascii="微软雅黑" w:eastAsia="微软雅黑" w:hAnsi="微软雅黑" w:cs="微软雅黑" w:hint="eastAsia"/>
          <w:color w:val="FF0000"/>
          <w:sz w:val="24"/>
          <w:szCs w:val="24"/>
          <w:shd w:val="clear" w:color="auto" w:fill="FFFFFF"/>
        </w:rPr>
        <w:br/>
      </w:r>
      <w:r>
        <w:rPr>
          <w:rFonts w:ascii="微软雅黑" w:eastAsia="微软雅黑" w:hAnsi="微软雅黑" w:cs="微软雅黑" w:hint="eastAsia"/>
          <w:color w:val="FF0000"/>
          <w:sz w:val="24"/>
          <w:szCs w:val="24"/>
          <w:shd w:val="clear" w:color="auto" w:fill="FFFFFF"/>
        </w:rPr>
        <w:t>3.3  FBI</w:t>
      </w:r>
      <w:r>
        <w:rPr>
          <w:rFonts w:ascii="微软雅黑" w:eastAsia="微软雅黑" w:hAnsi="微软雅黑" w:cs="微软雅黑" w:hint="eastAsia"/>
          <w:color w:val="FF0000"/>
          <w:sz w:val="24"/>
          <w:szCs w:val="24"/>
          <w:shd w:val="clear" w:color="auto" w:fill="FFFFFF"/>
        </w:rPr>
        <w:t xml:space="preserve"> Token</w:t>
      </w:r>
      <w:r>
        <w:rPr>
          <w:rFonts w:ascii="微软雅黑" w:eastAsia="微软雅黑" w:hAnsi="微软雅黑" w:cs="微软雅黑" w:hint="eastAsia"/>
          <w:color w:val="FF0000"/>
          <w:sz w:val="24"/>
          <w:szCs w:val="24"/>
          <w:shd w:val="clear" w:color="auto" w:fill="FFFFFF"/>
        </w:rPr>
        <w:t>是参与</w:t>
      </w:r>
      <w:r>
        <w:rPr>
          <w:rFonts w:ascii="微软雅黑" w:eastAsia="微软雅黑" w:hAnsi="微软雅黑" w:cs="微软雅黑" w:hint="eastAsia"/>
          <w:color w:val="FF0000"/>
          <w:sz w:val="24"/>
          <w:szCs w:val="24"/>
          <w:shd w:val="clear" w:color="auto" w:fill="FFFFFF"/>
        </w:rPr>
        <w:t>竞标链场景应用</w:t>
      </w:r>
      <w:r>
        <w:rPr>
          <w:rFonts w:ascii="微软雅黑" w:eastAsia="微软雅黑" w:hAnsi="微软雅黑" w:cs="微软雅黑" w:hint="eastAsia"/>
          <w:color w:val="FF0000"/>
          <w:sz w:val="24"/>
          <w:szCs w:val="24"/>
          <w:shd w:val="clear" w:color="auto" w:fill="FFFFFF"/>
        </w:rPr>
        <w:t>的必要</w:t>
      </w:r>
      <w:r>
        <w:rPr>
          <w:rFonts w:ascii="微软雅黑" w:eastAsia="微软雅黑" w:hAnsi="微软雅黑" w:cs="微软雅黑" w:hint="eastAsia"/>
          <w:color w:val="FF0000"/>
          <w:sz w:val="24"/>
          <w:szCs w:val="24"/>
          <w:shd w:val="clear" w:color="auto" w:fill="FFFFFF"/>
        </w:rPr>
        <w:t>Token</w:t>
      </w:r>
      <w:r>
        <w:rPr>
          <w:rFonts w:ascii="微软雅黑" w:eastAsia="微软雅黑" w:hAnsi="微软雅黑" w:cs="微软雅黑" w:hint="eastAsia"/>
          <w:color w:val="FF0000"/>
          <w:sz w:val="24"/>
          <w:szCs w:val="24"/>
          <w:shd w:val="clear" w:color="auto" w:fill="FFFFFF"/>
        </w:rPr>
        <w:t>。它与法币锚定的好处是，可以保证</w:t>
      </w:r>
      <w:r>
        <w:rPr>
          <w:rFonts w:ascii="微软雅黑" w:eastAsia="微软雅黑" w:hAnsi="微软雅黑" w:cs="微软雅黑" w:hint="eastAsia"/>
          <w:color w:val="FF0000"/>
          <w:sz w:val="24"/>
          <w:szCs w:val="24"/>
          <w:shd w:val="clear" w:color="auto" w:fill="FFFFFF"/>
        </w:rPr>
        <w:t xml:space="preserve">FBI </w:t>
      </w:r>
      <w:r>
        <w:rPr>
          <w:rFonts w:ascii="微软雅黑" w:eastAsia="微软雅黑" w:hAnsi="微软雅黑" w:cs="微软雅黑" w:hint="eastAsia"/>
          <w:color w:val="FF0000"/>
          <w:sz w:val="24"/>
          <w:szCs w:val="24"/>
          <w:shd w:val="clear" w:color="auto" w:fill="FFFFFF"/>
        </w:rPr>
        <w:t>在兑换成法币时保持价格恒定。</w:t>
      </w:r>
      <w:r>
        <w:rPr>
          <w:rFonts w:ascii="微软雅黑" w:eastAsia="微软雅黑" w:hAnsi="微软雅黑" w:cs="微软雅黑" w:hint="eastAsia"/>
          <w:color w:val="FF0000"/>
          <w:sz w:val="24"/>
          <w:szCs w:val="24"/>
        </w:rPr>
        <w:t>用户为了参与</w:t>
      </w:r>
      <w:r>
        <w:rPr>
          <w:rFonts w:ascii="微软雅黑" w:eastAsia="微软雅黑" w:hAnsi="微软雅黑" w:cs="微软雅黑" w:hint="eastAsia"/>
          <w:color w:val="FF0000"/>
          <w:sz w:val="24"/>
          <w:szCs w:val="24"/>
        </w:rPr>
        <w:t>竞标和投注项目</w:t>
      </w:r>
      <w:r>
        <w:rPr>
          <w:rFonts w:ascii="微软雅黑" w:eastAsia="微软雅黑" w:hAnsi="微软雅黑" w:cs="微软雅黑" w:hint="eastAsia"/>
          <w:color w:val="FF0000"/>
          <w:sz w:val="24"/>
          <w:szCs w:val="24"/>
        </w:rPr>
        <w:t>，需要用到</w:t>
      </w:r>
      <w:r>
        <w:rPr>
          <w:rFonts w:ascii="微软雅黑" w:eastAsia="微软雅黑" w:hAnsi="微软雅黑" w:cs="微软雅黑" w:hint="eastAsia"/>
          <w:color w:val="FF0000"/>
          <w:sz w:val="24"/>
          <w:szCs w:val="24"/>
        </w:rPr>
        <w:t>FBI</w:t>
      </w:r>
      <w:r>
        <w:rPr>
          <w:rFonts w:ascii="微软雅黑" w:eastAsia="微软雅黑" w:hAnsi="微软雅黑" w:cs="微软雅黑" w:hint="eastAsia"/>
          <w:color w:val="FF0000"/>
          <w:sz w:val="24"/>
          <w:szCs w:val="24"/>
        </w:rPr>
        <w:t xml:space="preserve"> Token</w:t>
      </w:r>
      <w:r>
        <w:rPr>
          <w:rFonts w:ascii="微软雅黑" w:eastAsia="微软雅黑" w:hAnsi="微软雅黑" w:cs="微软雅黑" w:hint="eastAsia"/>
          <w:color w:val="FF0000"/>
          <w:sz w:val="24"/>
          <w:szCs w:val="24"/>
        </w:rPr>
        <w:t>。</w:t>
      </w:r>
      <w:r>
        <w:rPr>
          <w:rFonts w:ascii="微软雅黑" w:eastAsia="微软雅黑" w:hAnsi="微软雅黑" w:cs="微软雅黑" w:hint="eastAsia"/>
          <w:color w:val="FF0000"/>
          <w:sz w:val="24"/>
          <w:szCs w:val="24"/>
        </w:rPr>
        <w:t>FBI</w:t>
      </w:r>
      <w:r>
        <w:rPr>
          <w:rFonts w:ascii="微软雅黑" w:eastAsia="微软雅黑" w:hAnsi="微软雅黑" w:cs="微软雅黑" w:hint="eastAsia"/>
          <w:color w:val="FF0000"/>
          <w:sz w:val="24"/>
          <w:szCs w:val="24"/>
        </w:rPr>
        <w:t xml:space="preserve"> Token</w:t>
      </w:r>
      <w:r>
        <w:rPr>
          <w:rFonts w:ascii="微软雅黑" w:eastAsia="微软雅黑" w:hAnsi="微软雅黑" w:cs="微软雅黑" w:hint="eastAsia"/>
          <w:color w:val="FF0000"/>
          <w:sz w:val="24"/>
          <w:szCs w:val="24"/>
        </w:rPr>
        <w:t>可以用</w:t>
      </w:r>
      <w:r>
        <w:rPr>
          <w:rFonts w:ascii="微软雅黑" w:eastAsia="微软雅黑" w:hAnsi="微软雅黑" w:cs="微软雅黑" w:hint="eastAsia"/>
          <w:color w:val="FF0000"/>
          <w:sz w:val="24"/>
          <w:szCs w:val="24"/>
        </w:rPr>
        <w:t>FBC</w:t>
      </w:r>
      <w:r>
        <w:rPr>
          <w:rFonts w:ascii="微软雅黑" w:eastAsia="微软雅黑" w:hAnsi="微软雅黑" w:cs="微软雅黑" w:hint="eastAsia"/>
          <w:color w:val="FF0000"/>
          <w:sz w:val="24"/>
          <w:szCs w:val="24"/>
        </w:rPr>
        <w:t xml:space="preserve"> Token</w:t>
      </w:r>
      <w:r>
        <w:rPr>
          <w:rFonts w:ascii="微软雅黑" w:eastAsia="微软雅黑" w:hAnsi="微软雅黑" w:cs="微软雅黑" w:hint="eastAsia"/>
          <w:color w:val="FF0000"/>
          <w:sz w:val="24"/>
          <w:szCs w:val="24"/>
        </w:rPr>
        <w:t>兑换，也可以通过</w:t>
      </w:r>
      <w:r>
        <w:rPr>
          <w:rFonts w:ascii="微软雅黑" w:eastAsia="微软雅黑" w:hAnsi="微软雅黑" w:cs="微软雅黑" w:hint="eastAsia"/>
          <w:color w:val="FF0000"/>
          <w:sz w:val="24"/>
          <w:szCs w:val="24"/>
        </w:rPr>
        <w:t>OTC</w:t>
      </w:r>
      <w:r>
        <w:rPr>
          <w:rFonts w:ascii="微软雅黑" w:eastAsia="微软雅黑" w:hAnsi="微软雅黑" w:cs="微软雅黑" w:hint="eastAsia"/>
          <w:color w:val="FF0000"/>
          <w:sz w:val="24"/>
          <w:szCs w:val="24"/>
        </w:rPr>
        <w:t>市场购买</w:t>
      </w:r>
      <w:r>
        <w:rPr>
          <w:rFonts w:ascii="微软雅黑" w:eastAsia="微软雅黑" w:hAnsi="微软雅黑" w:cs="微软雅黑" w:hint="eastAsia"/>
          <w:color w:val="FF0000"/>
          <w:sz w:val="24"/>
          <w:szCs w:val="24"/>
        </w:rPr>
        <w:t>FBI</w:t>
      </w:r>
      <w:r>
        <w:rPr>
          <w:rFonts w:ascii="微软雅黑" w:eastAsia="微软雅黑" w:hAnsi="微软雅黑" w:cs="微软雅黑" w:hint="eastAsia"/>
          <w:color w:val="FF0000"/>
          <w:sz w:val="24"/>
          <w:szCs w:val="24"/>
        </w:rPr>
        <w:t xml:space="preserve"> Token</w:t>
      </w:r>
      <w:r>
        <w:rPr>
          <w:rFonts w:ascii="微软雅黑" w:eastAsia="微软雅黑" w:hAnsi="微软雅黑" w:cs="微软雅黑" w:hint="eastAsia"/>
          <w:color w:val="FF0000"/>
          <w:sz w:val="24"/>
          <w:szCs w:val="24"/>
        </w:rPr>
        <w:t>。</w:t>
      </w:r>
      <w:r>
        <w:rPr>
          <w:rFonts w:ascii="微软雅黑" w:eastAsia="微软雅黑" w:hAnsi="微软雅黑" w:cs="微软雅黑" w:hint="eastAsia"/>
          <w:color w:val="FF0000"/>
          <w:sz w:val="24"/>
          <w:szCs w:val="24"/>
        </w:rPr>
        <w:br/>
      </w:r>
    </w:p>
    <w:p w:rsidR="00CE1398" w:rsidRDefault="00CE1398">
      <w:pPr>
        <w:rPr>
          <w:rFonts w:ascii="微软雅黑" w:eastAsia="微软雅黑" w:hAnsi="微软雅黑" w:cs="微软雅黑"/>
          <w:sz w:val="24"/>
          <w:szCs w:val="24"/>
        </w:rPr>
      </w:pPr>
    </w:p>
    <w:p w:rsidR="00CE1398" w:rsidRDefault="00CE1398">
      <w:pPr>
        <w:rPr>
          <w:rFonts w:ascii="微软雅黑" w:eastAsia="微软雅黑" w:hAnsi="微软雅黑" w:cs="微软雅黑"/>
          <w:sz w:val="24"/>
          <w:szCs w:val="24"/>
        </w:rPr>
      </w:pPr>
    </w:p>
    <w:p w:rsidR="00CE1398" w:rsidRDefault="00477CAD">
      <w:pPr>
        <w:pStyle w:val="Heading1"/>
        <w:rPr>
          <w:rFonts w:ascii="微软雅黑" w:eastAsia="微软雅黑" w:hAnsi="微软雅黑" w:cs="微软雅黑"/>
          <w:sz w:val="24"/>
          <w:szCs w:val="24"/>
        </w:rPr>
      </w:pPr>
      <w:r>
        <w:rPr>
          <w:rFonts w:ascii="微软雅黑" w:eastAsia="微软雅黑" w:hAnsi="微软雅黑" w:cs="微软雅黑" w:hint="eastAsia"/>
          <w:sz w:val="24"/>
          <w:szCs w:val="24"/>
        </w:rPr>
        <w:t>社群组织</w:t>
      </w:r>
    </w:p>
    <w:p w:rsidR="00CE1398" w:rsidRDefault="00CE1398">
      <w:pPr>
        <w:rPr>
          <w:rFonts w:ascii="微软雅黑" w:eastAsia="微软雅黑" w:hAnsi="微软雅黑" w:cs="微软雅黑"/>
          <w:sz w:val="24"/>
          <w:szCs w:val="24"/>
        </w:rPr>
      </w:pPr>
    </w:p>
    <w:p w:rsidR="00CE1398" w:rsidRDefault="00CE1398">
      <w:pPr>
        <w:rPr>
          <w:rFonts w:ascii="微软雅黑" w:eastAsia="微软雅黑" w:hAnsi="微软雅黑" w:cs="微软雅黑"/>
          <w:sz w:val="24"/>
          <w:szCs w:val="24"/>
        </w:rPr>
      </w:pPr>
    </w:p>
    <w:p w:rsidR="00CE1398" w:rsidRDefault="00477CAD">
      <w:pPr>
        <w:pStyle w:val="Heading1"/>
        <w:rPr>
          <w:rFonts w:ascii="微软雅黑" w:eastAsia="微软雅黑" w:hAnsi="微软雅黑" w:cs="微软雅黑"/>
          <w:sz w:val="24"/>
          <w:szCs w:val="24"/>
        </w:rPr>
      </w:pPr>
      <w:r>
        <w:rPr>
          <w:rFonts w:ascii="微软雅黑" w:eastAsia="微软雅黑" w:hAnsi="微软雅黑" w:cs="微软雅黑" w:hint="eastAsia"/>
          <w:sz w:val="24"/>
          <w:szCs w:val="24"/>
        </w:rPr>
        <w:t>法律事务和风险声明</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5.1 </w:t>
      </w:r>
      <w:r>
        <w:rPr>
          <w:rFonts w:ascii="微软雅黑" w:eastAsia="微软雅黑" w:hAnsi="微软雅黑" w:cs="微软雅黑" w:hint="eastAsia"/>
          <w:sz w:val="24"/>
          <w:szCs w:val="24"/>
        </w:rPr>
        <w:t>竞标链项目的法律结构</w:t>
      </w:r>
      <w:r>
        <w:rPr>
          <w:rFonts w:ascii="微软雅黑" w:eastAsia="微软雅黑" w:hAnsi="微软雅黑" w:cs="微软雅黑" w:hint="eastAsia"/>
          <w:sz w:val="24"/>
          <w:szCs w:val="24"/>
        </w:rPr>
        <w:t xml:space="preserve"> </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针对竞标链的项目，已成立一个位于</w:t>
      </w:r>
      <w:r>
        <w:rPr>
          <w:rFonts w:ascii="微软雅黑" w:eastAsia="微软雅黑" w:hAnsi="微软雅黑" w:cs="微软雅黑" w:hint="eastAsia"/>
          <w:sz w:val="24"/>
          <w:szCs w:val="24"/>
          <w:u w:val="single"/>
        </w:rPr>
        <w:t xml:space="preserve">            </w:t>
      </w:r>
      <w:r>
        <w:rPr>
          <w:rFonts w:ascii="微软雅黑" w:eastAsia="微软雅黑" w:hAnsi="微软雅黑" w:cs="微软雅黑" w:hint="eastAsia"/>
          <w:sz w:val="24"/>
          <w:szCs w:val="24"/>
        </w:rPr>
        <w:t>的非盈利性的基金会</w:t>
      </w:r>
      <w:r>
        <w:rPr>
          <w:rFonts w:ascii="微软雅黑" w:eastAsia="微软雅黑" w:hAnsi="微软雅黑" w:cs="微软雅黑" w:hint="eastAsia"/>
          <w:sz w:val="24"/>
          <w:szCs w:val="24"/>
          <w:u w:val="single"/>
        </w:rPr>
        <w:t xml:space="preserve">                </w:t>
      </w:r>
      <w:r>
        <w:rPr>
          <w:rFonts w:ascii="微软雅黑" w:eastAsia="微软雅黑" w:hAnsi="微软雅黑" w:cs="微软雅黑" w:hint="eastAsia"/>
          <w:sz w:val="24"/>
          <w:szCs w:val="24"/>
          <w:u w:val="single"/>
        </w:rPr>
        <w:t>。</w:t>
      </w:r>
      <w:r>
        <w:rPr>
          <w:rFonts w:ascii="微软雅黑" w:eastAsia="微软雅黑" w:hAnsi="微软雅黑" w:cs="微软雅黑" w:hint="eastAsia"/>
          <w:sz w:val="24"/>
          <w:szCs w:val="24"/>
        </w:rPr>
        <w:t>基金会将作为独立的法律主体，全权负责组织团队来开发平台和应用。但竞标链本身的运营和使用均完全取决并依赖于社区自治，基金会只作为社区内一名普通成员，对竞标链的治理提出建议和方案，但不享有超然的或高出其他成员的权力或权威。</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基金会尽力督促</w:t>
      </w:r>
      <w:r>
        <w:rPr>
          <w:rFonts w:ascii="微软雅黑" w:eastAsia="微软雅黑" w:hAnsi="微软雅黑" w:cs="微软雅黑" w:hint="eastAsia"/>
          <w:sz w:val="24"/>
          <w:szCs w:val="24"/>
        </w:rPr>
        <w:t xml:space="preserve">FBC </w:t>
      </w:r>
      <w:r>
        <w:rPr>
          <w:rFonts w:ascii="微软雅黑" w:eastAsia="微软雅黑" w:hAnsi="微软雅黑" w:cs="微软雅黑" w:hint="eastAsia"/>
          <w:sz w:val="24"/>
          <w:szCs w:val="24"/>
        </w:rPr>
        <w:t>实现其价值回报。但</w:t>
      </w:r>
      <w:r>
        <w:rPr>
          <w:rFonts w:ascii="微软雅黑" w:eastAsia="微软雅黑" w:hAnsi="微软雅黑" w:cs="微软雅黑" w:hint="eastAsia"/>
          <w:sz w:val="24"/>
          <w:szCs w:val="24"/>
        </w:rPr>
        <w:t>FBC</w:t>
      </w:r>
      <w:r>
        <w:rPr>
          <w:rFonts w:ascii="微软雅黑" w:eastAsia="微软雅黑" w:hAnsi="微软雅黑" w:cs="微软雅黑" w:hint="eastAsia"/>
          <w:sz w:val="24"/>
          <w:szCs w:val="24"/>
        </w:rPr>
        <w:t>不</w:t>
      </w:r>
      <w:r>
        <w:rPr>
          <w:rFonts w:ascii="微软雅黑" w:eastAsia="微软雅黑" w:hAnsi="微软雅黑" w:cs="微软雅黑" w:hint="eastAsia"/>
          <w:sz w:val="24"/>
          <w:szCs w:val="24"/>
        </w:rPr>
        <w:t>代表任何现实世界的资产或权</w:t>
      </w:r>
      <w:r>
        <w:rPr>
          <w:rFonts w:ascii="微软雅黑" w:eastAsia="微软雅黑" w:hAnsi="微软雅黑" w:cs="微软雅黑" w:hint="eastAsia"/>
          <w:sz w:val="24"/>
          <w:szCs w:val="24"/>
        </w:rPr>
        <w:lastRenderedPageBreak/>
        <w:t>利（例如基金会的股份、表决权等）。</w:t>
      </w:r>
      <w:r>
        <w:rPr>
          <w:rFonts w:ascii="微软雅黑" w:eastAsia="微软雅黑" w:hAnsi="微软雅黑" w:cs="微软雅黑" w:hint="eastAsia"/>
          <w:sz w:val="24"/>
          <w:szCs w:val="24"/>
        </w:rPr>
        <w:t xml:space="preserve">FBC </w:t>
      </w:r>
      <w:r>
        <w:rPr>
          <w:rFonts w:ascii="微软雅黑" w:eastAsia="微软雅黑" w:hAnsi="微软雅黑" w:cs="微软雅黑" w:hint="eastAsia"/>
          <w:sz w:val="24"/>
          <w:szCs w:val="24"/>
        </w:rPr>
        <w:t>的典型受众是对加密代币和区块链系统非常熟悉的专家们。</w:t>
      </w:r>
    </w:p>
    <w:p w:rsidR="00CE1398" w:rsidRDefault="00477CAD">
      <w:pPr>
        <w:ind w:firstLineChars="200" w:firstLine="480"/>
        <w:rPr>
          <w:rFonts w:ascii="微软雅黑" w:eastAsia="微软雅黑" w:hAnsi="微软雅黑" w:cs="微软雅黑"/>
          <w:sz w:val="24"/>
          <w:szCs w:val="24"/>
        </w:rPr>
      </w:pPr>
      <w:r>
        <w:rPr>
          <w:rFonts w:ascii="微软雅黑" w:eastAsia="微软雅黑" w:hAnsi="微软雅黑" w:cs="微软雅黑" w:hint="eastAsia"/>
          <w:sz w:val="24"/>
          <w:szCs w:val="24"/>
        </w:rPr>
        <w:t>任何美国（中国）公民、永久居民或绿卡持有者将不被允许参加</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的公开出售，</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故基金会将不会把</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出售给前述对象。</w:t>
      </w:r>
    </w:p>
    <w:p w:rsidR="00CE1398" w:rsidRDefault="00477CAD">
      <w:pPr>
        <w:ind w:firstLineChars="200" w:firstLine="480"/>
        <w:rPr>
          <w:rFonts w:ascii="微软雅黑" w:eastAsia="微软雅黑" w:hAnsi="微软雅黑" w:cs="微软雅黑"/>
          <w:sz w:val="24"/>
          <w:szCs w:val="24"/>
        </w:rPr>
      </w:pPr>
      <w:r>
        <w:rPr>
          <w:rFonts w:ascii="微软雅黑" w:eastAsia="微软雅黑" w:hAnsi="微软雅黑" w:cs="微软雅黑" w:hint="eastAsia"/>
          <w:sz w:val="24"/>
          <w:szCs w:val="24"/>
        </w:rPr>
        <w:t>基金会在</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销售中所获的收入，将由基金会无条件地自由使用，主要将用于技术开发、市场营销、法律合规、财务审计、商务合作等用途。</w:t>
      </w:r>
    </w:p>
    <w:p w:rsidR="00CE1398" w:rsidRDefault="00477CAD">
      <w:pPr>
        <w:ind w:firstLineChars="200" w:firstLine="480"/>
        <w:rPr>
          <w:rFonts w:ascii="微软雅黑" w:eastAsia="微软雅黑" w:hAnsi="微软雅黑" w:cs="微软雅黑"/>
          <w:sz w:val="24"/>
          <w:szCs w:val="24"/>
        </w:rPr>
      </w:pPr>
      <w:r>
        <w:rPr>
          <w:rFonts w:ascii="微软雅黑" w:eastAsia="微软雅黑" w:hAnsi="微软雅黑" w:cs="微软雅黑" w:hint="eastAsia"/>
          <w:sz w:val="24"/>
          <w:szCs w:val="24"/>
        </w:rPr>
        <w:t>竞标链是建立在以太坊上的完全分布式的平台，全球任何人均能且只能通过消费</w:t>
      </w:r>
      <w:r>
        <w:rPr>
          <w:rFonts w:ascii="微软雅黑" w:eastAsia="微软雅黑" w:hAnsi="微软雅黑" w:cs="微软雅黑" w:hint="eastAsia"/>
          <w:sz w:val="24"/>
          <w:szCs w:val="24"/>
        </w:rPr>
        <w:t xml:space="preserve"> FBI Token </w:t>
      </w:r>
      <w:r>
        <w:rPr>
          <w:rFonts w:ascii="微软雅黑" w:eastAsia="微软雅黑" w:hAnsi="微软雅黑" w:cs="微软雅黑" w:hint="eastAsia"/>
          <w:sz w:val="24"/>
          <w:szCs w:val="24"/>
        </w:rPr>
        <w:t>来使用其功能，不受地理位置所限。平台不具有</w:t>
      </w:r>
      <w:r>
        <w:rPr>
          <w:rFonts w:ascii="微软雅黑" w:eastAsia="微软雅黑" w:hAnsi="微软雅黑" w:cs="微软雅黑" w:hint="eastAsia"/>
          <w:sz w:val="24"/>
          <w:szCs w:val="24"/>
        </w:rPr>
        <w:t>物理实体存在，与任何国家或地区的地域和法币均没有任何关系。</w:t>
      </w:r>
    </w:p>
    <w:p w:rsidR="00CE1398" w:rsidRDefault="00477CAD">
      <w:pPr>
        <w:ind w:firstLineChars="200" w:firstLine="480"/>
        <w:rPr>
          <w:rFonts w:ascii="微软雅黑" w:eastAsia="微软雅黑" w:hAnsi="微软雅黑" w:cs="微软雅黑"/>
          <w:sz w:val="24"/>
          <w:szCs w:val="24"/>
        </w:rPr>
      </w:pPr>
      <w:r>
        <w:rPr>
          <w:rFonts w:ascii="微软雅黑" w:eastAsia="微软雅黑" w:hAnsi="微软雅黑" w:cs="微软雅黑" w:hint="eastAsia"/>
          <w:sz w:val="24"/>
          <w:szCs w:val="24"/>
        </w:rPr>
        <w:t>即使如此，依然很有可能会在全世界不同国家受到主管机构的质询和监管。为了满足和遵守当地的法律法规，平台可能会在有些区域无法提供正常的服务。</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基金会及其团队会尽力争取“沙箱政策”（</w:t>
      </w:r>
      <w:r>
        <w:rPr>
          <w:rFonts w:ascii="微软雅黑" w:eastAsia="微软雅黑" w:hAnsi="微软雅黑" w:cs="微软雅黑" w:hint="eastAsia"/>
          <w:sz w:val="24"/>
          <w:szCs w:val="24"/>
        </w:rPr>
        <w:t>sandbox policy</w:t>
      </w:r>
      <w:r>
        <w:rPr>
          <w:rFonts w:ascii="微软雅黑" w:eastAsia="微软雅黑" w:hAnsi="微软雅黑" w:cs="微软雅黑" w:hint="eastAsia"/>
          <w:sz w:val="24"/>
          <w:szCs w:val="24"/>
        </w:rPr>
        <w:t>）或者安全港待遇，为用户提供尽可能友好的服务。</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5.2</w:t>
      </w:r>
      <w:r>
        <w:rPr>
          <w:rFonts w:ascii="微软雅黑" w:eastAsia="微软雅黑" w:hAnsi="微软雅黑" w:cs="微软雅黑" w:hint="eastAsia"/>
          <w:sz w:val="24"/>
          <w:szCs w:val="24"/>
        </w:rPr>
        <w:t>免责声明</w:t>
      </w:r>
      <w:r>
        <w:rPr>
          <w:rFonts w:ascii="微软雅黑" w:eastAsia="微软雅黑" w:hAnsi="微软雅黑" w:cs="微软雅黑" w:hint="eastAsia"/>
          <w:sz w:val="24"/>
          <w:szCs w:val="24"/>
        </w:rPr>
        <w:t xml:space="preserve"> </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除本白皮书所明确载明的之外，</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基金会不对竞标链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或</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作任何陈述或保证（尤其是对其适销性和特定功能）。任何人参与</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的公开售卖计划及购买</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的行为均基于其自己本</w:t>
      </w:r>
      <w:r>
        <w:rPr>
          <w:rFonts w:ascii="微软雅黑" w:eastAsia="微软雅黑" w:hAnsi="微软雅黑" w:cs="微软雅黑" w:hint="eastAsia"/>
          <w:sz w:val="24"/>
          <w:szCs w:val="24"/>
        </w:rPr>
        <w:t>身对竞标链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的知识和本白皮书的信息。在无损于前述内容的普适性的前提下，所有参与者将在竞标链项目启动之后按现状接受</w:t>
      </w:r>
      <w:r>
        <w:rPr>
          <w:rFonts w:ascii="微软雅黑" w:eastAsia="微软雅黑" w:hAnsi="微软雅黑" w:cs="微软雅黑" w:hint="eastAsia"/>
          <w:sz w:val="24"/>
          <w:szCs w:val="24"/>
        </w:rPr>
        <w:t xml:space="preserve"> FBC</w:t>
      </w:r>
      <w:r>
        <w:rPr>
          <w:rFonts w:ascii="微软雅黑" w:eastAsia="微软雅黑" w:hAnsi="微软雅黑" w:cs="微软雅黑" w:hint="eastAsia"/>
          <w:sz w:val="24"/>
          <w:szCs w:val="24"/>
        </w:rPr>
        <w:t>，无论其技术规格、参数、性能或功能等。</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基金会在此明确不予承认和拒绝承担下述责任：</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1</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任何人在购买</w:t>
      </w:r>
      <w:r>
        <w:rPr>
          <w:rFonts w:ascii="微软雅黑" w:eastAsia="微软雅黑" w:hAnsi="微软雅黑" w:cs="微软雅黑" w:hint="eastAsia"/>
          <w:sz w:val="24"/>
          <w:szCs w:val="24"/>
        </w:rPr>
        <w:t xml:space="preserve"> FBC</w:t>
      </w:r>
      <w:r>
        <w:rPr>
          <w:rFonts w:ascii="微软雅黑" w:eastAsia="微软雅黑" w:hAnsi="微软雅黑" w:cs="微软雅黑" w:hint="eastAsia"/>
          <w:sz w:val="24"/>
          <w:szCs w:val="24"/>
        </w:rPr>
        <w:t>时违反了任何国家的反洗钱、反恐怖主义融资或其他</w:t>
      </w:r>
      <w:r>
        <w:rPr>
          <w:rFonts w:ascii="微软雅黑" w:eastAsia="微软雅黑" w:hAnsi="微软雅黑" w:cs="微软雅黑" w:hint="eastAsia"/>
          <w:sz w:val="24"/>
          <w:szCs w:val="24"/>
        </w:rPr>
        <w:lastRenderedPageBreak/>
        <w:t>监管要求；</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2</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任何人在购买</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时违反了本白皮书规定的任何陈述、保证、义务、承诺或其他要求，以及由此导致的无法付款或无法提取</w:t>
      </w:r>
      <w:r>
        <w:rPr>
          <w:rFonts w:ascii="微软雅黑" w:eastAsia="微软雅黑" w:hAnsi="微软雅黑" w:cs="微软雅黑" w:hint="eastAsia"/>
          <w:sz w:val="24"/>
          <w:szCs w:val="24"/>
        </w:rPr>
        <w:t xml:space="preserve"> FBC</w:t>
      </w:r>
      <w:r>
        <w:rPr>
          <w:rFonts w:ascii="微软雅黑" w:eastAsia="微软雅黑" w:hAnsi="微软雅黑" w:cs="微软雅黑" w:hint="eastAsia"/>
          <w:sz w:val="24"/>
          <w:szCs w:val="24"/>
        </w:rPr>
        <w:t>；</w:t>
      </w:r>
    </w:p>
    <w:p w:rsidR="00CE1398" w:rsidRDefault="00477CAD">
      <w:pPr>
        <w:numPr>
          <w:ilvl w:val="0"/>
          <w:numId w:val="6"/>
        </w:numPr>
        <w:rPr>
          <w:rFonts w:ascii="微软雅黑" w:eastAsia="微软雅黑" w:hAnsi="微软雅黑" w:cs="微软雅黑"/>
          <w:sz w:val="24"/>
          <w:szCs w:val="24"/>
        </w:rPr>
      </w:pPr>
      <w:r>
        <w:rPr>
          <w:rFonts w:ascii="微软雅黑" w:eastAsia="微软雅黑" w:hAnsi="微软雅黑" w:cs="微软雅黑" w:hint="eastAsia"/>
          <w:sz w:val="24"/>
          <w:szCs w:val="24"/>
        </w:rPr>
        <w:t>由于任何原因</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的公开售卖计划被放弃；</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4</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的开发失败或被放弃，以及因此导致的无法交付</w:t>
      </w:r>
      <w:r>
        <w:rPr>
          <w:rFonts w:ascii="微软雅黑" w:eastAsia="微软雅黑" w:hAnsi="微软雅黑" w:cs="微软雅黑" w:hint="eastAsia"/>
          <w:sz w:val="24"/>
          <w:szCs w:val="24"/>
        </w:rPr>
        <w:t xml:space="preserve"> FBC</w:t>
      </w:r>
      <w:r>
        <w:rPr>
          <w:rFonts w:ascii="微软雅黑" w:eastAsia="微软雅黑" w:hAnsi="微软雅黑" w:cs="微软雅黑" w:hint="eastAsia"/>
          <w:sz w:val="24"/>
          <w:szCs w:val="24"/>
        </w:rPr>
        <w:t>；</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5</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开发的推迟或延期，以及因此导致的无法达成事先披露的日程；</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6</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源代码的错误、瑕疵、缺陷或其他问题；</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7</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平台或以太坊区块链的故障、崩溃、瘫痪、回滚或硬分叉；</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8</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或</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未能实现任何特定功能或不适合任何特定用途；</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9</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对公开售卖所募集的资金的使用；</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10</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未能及时且完整的披露关于</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开发的信息；</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11</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任何参与者泄露、丢失或损毁了数字加密货币或代币的钱包私钥（尤其是其使用的</w:t>
      </w:r>
      <w:r>
        <w:rPr>
          <w:rFonts w:ascii="微软雅黑" w:eastAsia="微软雅黑" w:hAnsi="微软雅黑" w:cs="微软雅黑" w:hint="eastAsia"/>
          <w:sz w:val="24"/>
          <w:szCs w:val="24"/>
        </w:rPr>
        <w:t xml:space="preserve"> FBC</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钱包的私钥）；</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12</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的第三方众筹平台的违约、违规、侵权、崩溃、瘫痪、服务终止或暂停、欺诈、误操作、不当行为、失误、疏忽、破产、清算、解散或歇业；</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13</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任何人与第三方众筹平台之间的约定内容与本白皮书内容存在差异、冲突或矛盾；</w:t>
      </w:r>
    </w:p>
    <w:p w:rsidR="00CE1398" w:rsidRDefault="00477CAD">
      <w:pPr>
        <w:numPr>
          <w:ilvl w:val="0"/>
          <w:numId w:val="7"/>
        </w:numPr>
        <w:rPr>
          <w:rFonts w:ascii="微软雅黑" w:eastAsia="微软雅黑" w:hAnsi="微软雅黑" w:cs="微软雅黑"/>
          <w:sz w:val="24"/>
          <w:szCs w:val="24"/>
        </w:rPr>
      </w:pPr>
      <w:r>
        <w:rPr>
          <w:rFonts w:ascii="微软雅黑" w:eastAsia="微软雅黑" w:hAnsi="微软雅黑" w:cs="微软雅黑" w:hint="eastAsia"/>
          <w:sz w:val="24"/>
          <w:szCs w:val="24"/>
        </w:rPr>
        <w:t>任何人对</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的交易或投机行为；</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15</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在任何交易所的上市或退市；</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16</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被任何政府、准政府机构、主管当局或公共机构归类为或视为是一种货币、证券、商业票据、流通票据、投资品或其他事物，以至于受到禁止、监管或法律限制；</w:t>
      </w:r>
    </w:p>
    <w:p w:rsidR="00CE1398" w:rsidRDefault="00477CAD">
      <w:pPr>
        <w:numPr>
          <w:ilvl w:val="0"/>
          <w:numId w:val="8"/>
        </w:num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本白皮书披露的任何风险因素，以及与该等风险因素有关、因此导致或伴随发生的损害、损失、索赔、责任、惩罚、成本或其他负面影</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6.3 </w:t>
      </w:r>
      <w:r>
        <w:rPr>
          <w:rFonts w:ascii="微软雅黑" w:eastAsia="微软雅黑" w:hAnsi="微软雅黑" w:cs="微软雅黑" w:hint="eastAsia"/>
          <w:sz w:val="24"/>
          <w:szCs w:val="24"/>
        </w:rPr>
        <w:t>风险声明</w:t>
      </w:r>
      <w:r>
        <w:rPr>
          <w:rFonts w:ascii="微软雅黑" w:eastAsia="微软雅黑" w:hAnsi="微软雅黑" w:cs="微软雅黑" w:hint="eastAsia"/>
          <w:sz w:val="24"/>
          <w:szCs w:val="24"/>
        </w:rPr>
        <w:t xml:space="preserve"> </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基金会相信，在</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的开发、维护和运营过程中存在着无数风险，这其中很多都超出了</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基金会的控制。除本白皮书所述的其他内容外，每个</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购买者还均应细读、理解并仔细考虑下述风险，之后才决定是否参与本次公开售卖计划。</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每个</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的购买者应特别注意这一事实：尽管</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基金会是在</w:t>
      </w:r>
      <w:r>
        <w:rPr>
          <w:rFonts w:ascii="微软雅黑" w:eastAsia="微软雅黑" w:hAnsi="微软雅黑" w:cs="微软雅黑" w:hint="eastAsia"/>
          <w:sz w:val="24"/>
          <w:szCs w:val="24"/>
          <w:u w:val="single"/>
        </w:rPr>
        <w:t xml:space="preserve">               </w:t>
      </w:r>
      <w:r>
        <w:rPr>
          <w:rFonts w:ascii="微软雅黑" w:eastAsia="微软雅黑" w:hAnsi="微软雅黑" w:cs="微软雅黑" w:hint="eastAsia"/>
          <w:sz w:val="24"/>
          <w:szCs w:val="24"/>
        </w:rPr>
        <w:t>设立的，但</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和</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均只存在</w:t>
      </w:r>
      <w:r>
        <w:rPr>
          <w:rFonts w:ascii="微软雅黑" w:eastAsia="微软雅黑" w:hAnsi="微软雅黑" w:cs="微软雅黑" w:hint="eastAsia"/>
          <w:sz w:val="24"/>
          <w:szCs w:val="24"/>
        </w:rPr>
        <w:t>于网络虚拟空间内，不具有任何有形存在，因此不属于或涉及任何特定国家。</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参加本次公开售卖计划应当是一个深思熟虑后决策的行动，将视为购买者已充分知晓并同意接受了下述风险。</w:t>
      </w:r>
    </w:p>
    <w:p w:rsidR="00CE1398" w:rsidRDefault="00477CAD">
      <w:pPr>
        <w:numPr>
          <w:ilvl w:val="0"/>
          <w:numId w:val="9"/>
        </w:numPr>
        <w:rPr>
          <w:rFonts w:ascii="微软雅黑" w:eastAsia="微软雅黑" w:hAnsi="微软雅黑" w:cs="微软雅黑"/>
          <w:sz w:val="24"/>
          <w:szCs w:val="24"/>
        </w:rPr>
      </w:pPr>
      <w:r>
        <w:rPr>
          <w:rFonts w:ascii="微软雅黑" w:eastAsia="微软雅黑" w:hAnsi="微软雅黑" w:cs="微软雅黑" w:hint="eastAsia"/>
          <w:sz w:val="24"/>
          <w:szCs w:val="24"/>
        </w:rPr>
        <w:t>公开售卖计划的终止</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本次</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公开售卖计划可能会被提前终止，此时购买者可能由于比特币</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以太币的价格波动以及</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基金会的支出而仅被部分退还其支付的金额。</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2</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不充分的信息提供</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截止到本白皮书发布日，竞标链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仍在开发阶段，其哲学理念、共识机制、算法、代码和其他技术细节和参数可能经常且频繁地更新和变化。尽管本白皮书包含了</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最新</w:t>
      </w:r>
      <w:r>
        <w:rPr>
          <w:rFonts w:ascii="微软雅黑" w:eastAsia="微软雅黑" w:hAnsi="微软雅黑" w:cs="微软雅黑" w:hint="eastAsia"/>
          <w:sz w:val="24"/>
          <w:szCs w:val="24"/>
        </w:rPr>
        <w:t>的关键信息，其并不绝对完整，且仍会被</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基金会为了特定目的而不时进行调整和更新。竞标链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基金会无能力且无义务随时告知参与者</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开发中的每个细节（包括其进度和预期里程碑，无论是否推迟），因此并不必然会让购买者及时且充分地接触到</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开发中不时产生的信息。信息披</w:t>
      </w:r>
      <w:r>
        <w:rPr>
          <w:rFonts w:ascii="微软雅黑" w:eastAsia="微软雅黑" w:hAnsi="微软雅黑" w:cs="微软雅黑" w:hint="eastAsia"/>
          <w:sz w:val="24"/>
          <w:szCs w:val="24"/>
        </w:rPr>
        <w:lastRenderedPageBreak/>
        <w:t>露的不充分是不可避免且合乎清理的。</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3</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监管措施</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加密代币正在被或可能被各个不同国家的主管机关所监管。竞标链基金会可能会不时收到来自于一个或多个主管机关的询问、通知、警告、命令或裁定，甚至可能被勒令暂停或终止任何关于本次公开售卖计划、</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开发或</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的行动。竞标链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的开发、营销、宣传或其他方面以及本次公开售卖计划军因此可能受到严重影响、阻碍或被终结。由于监管政策随时可能变化，任何国家之中现有的对于</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竞标链或本次公开售卖计划的监管许可或容忍可能只是暂时的。在各个不同国家，</w:t>
      </w:r>
      <w:r>
        <w:rPr>
          <w:rFonts w:ascii="微软雅黑" w:eastAsia="微软雅黑" w:hAnsi="微软雅黑" w:cs="微软雅黑" w:hint="eastAsia"/>
          <w:sz w:val="24"/>
          <w:szCs w:val="24"/>
        </w:rPr>
        <w:t xml:space="preserve">FBC </w:t>
      </w:r>
      <w:r>
        <w:rPr>
          <w:rFonts w:ascii="微软雅黑" w:eastAsia="微软雅黑" w:hAnsi="微软雅黑" w:cs="微软雅黑" w:hint="eastAsia"/>
          <w:sz w:val="24"/>
          <w:szCs w:val="24"/>
        </w:rPr>
        <w:t>可能随时被定义为虚拟商品、数字资产或甚至是证券或货币，因此在某些国家之中按当地监管要求，</w:t>
      </w:r>
      <w:r>
        <w:rPr>
          <w:rFonts w:ascii="微软雅黑" w:eastAsia="微软雅黑" w:hAnsi="微软雅黑" w:cs="微软雅黑" w:hint="eastAsia"/>
          <w:sz w:val="24"/>
          <w:szCs w:val="24"/>
        </w:rPr>
        <w:t xml:space="preserve">FBC </w:t>
      </w:r>
      <w:r>
        <w:rPr>
          <w:rFonts w:ascii="微软雅黑" w:eastAsia="微软雅黑" w:hAnsi="微软雅黑" w:cs="微软雅黑" w:hint="eastAsia"/>
          <w:sz w:val="24"/>
          <w:szCs w:val="24"/>
        </w:rPr>
        <w:t>可能被禁止交易或持有。</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4</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密码学</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密码学正在不断演化，其无法保证任何时候绝对的安全性。密码学的进步（例如密码破解）或者技术进步（例如量子计算机的发明）可能给基于密码学的系统（包括</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竞标链）带来危险。这可能导致任何人持有的</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被盗、失窃、消失、毁灭或贬值。在合理范围内，竞标链基金会将自我准备采取预防或补救措施，升级</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的底层协议以应对密码学的任何进步，以及在适当的情况下纳入新的合理安全措施。密码学和安全创新的未来是无法预见的，竞标链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基金会将尽力迎合密码学和安全领域的不断变化。</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5</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开发失败或放弃</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仍在开发阶段，而非已</w:t>
      </w:r>
      <w:r>
        <w:rPr>
          <w:rFonts w:ascii="微软雅黑" w:eastAsia="微软雅黑" w:hAnsi="微软雅黑" w:cs="微软雅黑" w:hint="eastAsia"/>
          <w:sz w:val="24"/>
          <w:szCs w:val="24"/>
        </w:rPr>
        <w:t>准备就绪随时发布的成品。由于竞标链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系统的技术复杂性，竞标链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基金会可能不时会面临无法预测和</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或无法克服的困难。因此，竞标链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的开发可能会由于任何原因而在任何时候失败或放弃（例如由于缺乏资</w:t>
      </w:r>
      <w:r>
        <w:rPr>
          <w:rFonts w:ascii="微软雅黑" w:eastAsia="微软雅黑" w:hAnsi="微软雅黑" w:cs="微软雅黑" w:hint="eastAsia"/>
          <w:sz w:val="24"/>
          <w:szCs w:val="24"/>
        </w:rPr>
        <w:lastRenderedPageBreak/>
        <w:t>金）。开发失败或放弃将导致</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无法交付给本次售卖计划的任何购买者。</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6</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众筹资金的失窃</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可能会有人企图盗窃</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基金所收到的公开售卖所获资金（包括已转换成法币的部分）。该等盗窃或盗窃企图可能会影响</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基金会为</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开发提供资金的能力。尽管</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基金会将会采取最尖端的技术方案保护众筹资金的安全，某</w:t>
      </w:r>
      <w:r>
        <w:rPr>
          <w:rFonts w:ascii="微软雅黑" w:eastAsia="微软雅黑" w:hAnsi="微软雅黑" w:cs="微软雅黑" w:hint="eastAsia"/>
          <w:sz w:val="24"/>
          <w:szCs w:val="24"/>
        </w:rPr>
        <w:t>些网络盗窃仍很难被彻底</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阻止。</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7</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源代码瑕疵</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无人能保证</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的源代码完全无瑕疵。代码可能有某些瑕疵、错误、缺陷和漏洞，这可能使得用户无法使用特定功能，暴露用户的信息或产生其他问题。如果确有此类瑕疵，将损害</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的可用性、稳定性和</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或安全性，并因此对</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的价值造成负面影响。公开的源代码以透明为根本，以促进源自于社区的对代码的鉴定和问题解决。</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基金会将与紧密</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社区紧密合作，今后持续改进、优化和完善</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的源代码。</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8</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无准入许可、分布式且自治性的账本</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在当代区块链项</w:t>
      </w:r>
      <w:r>
        <w:rPr>
          <w:rFonts w:ascii="微软雅黑" w:eastAsia="微软雅黑" w:hAnsi="微软雅黑" w:cs="微软雅黑" w:hint="eastAsia"/>
          <w:sz w:val="24"/>
          <w:szCs w:val="24"/>
        </w:rPr>
        <w:t>目中，有三种流行的分布式账本种类，即：无准入许可的账本、联盟型账本和私有账本。竞标链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底层的分布式账本是无准入许可的，这意味着它可被所有人自由访问和使用，而不受准入限制。尽管</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初始时是由</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基金会所开发，但它并非由竞标链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基金会所有拥有、运营或控制。自发形成的</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社区是完全开放、无中心化且无准入门槛即可加入的，其由全球范围内的用户、粉丝、开发者、</w:t>
      </w:r>
      <w:r>
        <w:rPr>
          <w:rFonts w:ascii="微软雅黑" w:eastAsia="微软雅黑" w:hAnsi="微软雅黑" w:cs="微软雅黑" w:hint="eastAsia"/>
          <w:sz w:val="24"/>
          <w:szCs w:val="24"/>
        </w:rPr>
        <w:t xml:space="preserve">FBC </w:t>
      </w:r>
      <w:r>
        <w:rPr>
          <w:rFonts w:ascii="微软雅黑" w:eastAsia="微软雅黑" w:hAnsi="微软雅黑" w:cs="微软雅黑" w:hint="eastAsia"/>
          <w:sz w:val="24"/>
          <w:szCs w:val="24"/>
        </w:rPr>
        <w:t>持有人和其他参与者组成，这些人大都与竞</w:t>
      </w:r>
      <w:r>
        <w:rPr>
          <w:rFonts w:ascii="微软雅黑" w:eastAsia="微软雅黑" w:hAnsi="微软雅黑" w:cs="微软雅黑" w:hint="eastAsia"/>
          <w:sz w:val="24"/>
          <w:szCs w:val="24"/>
        </w:rPr>
        <w:lastRenderedPageBreak/>
        <w:t>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基金会无任何关系。就</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的维护、治理以及甚至是进化而言，该社区将是无中心化且自治的。而</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基金会仅仅是社区内与其他人地位平等的一个活跃成员而已，并无至高无上或专断性的权力，哪怕它之前曾对</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的诞生做出过努力和贡献。因此，竞标链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在发布之后，其如何治理乃至进化将并不受到</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基金会的支配。</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9</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源代码升级</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的源代码是开源的且可能被</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社区任何成员不时升级、修正、修改或更改。任何人均无法预料或保证某项升级、修正、修改或更改的准确结果。因此，任何升级、修正、修改或更改可能导致无法预料或非预期的结果，从而对</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的运行或</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的价值造成</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重大不利影响。</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1</w:t>
      </w:r>
      <w:r>
        <w:rPr>
          <w:rFonts w:ascii="微软雅黑" w:eastAsia="微软雅黑" w:hAnsi="微软雅黑" w:cs="微软雅黑" w:hint="eastAsia"/>
          <w:sz w:val="24"/>
          <w:szCs w:val="24"/>
        </w:rPr>
        <w:t>0</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安全弱点</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区块链基于开源软件并且是无准入许可的分布式账本。尽管竞标链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基金会努力维护</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系统安全，任何人均有可能故意或无意地将弱点或缺陷带入</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的核心基础设施要素之中，对这些弱点或缺陷</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基金会无法通过其采用的安全措施预防或弥补。</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这可能最终导致参与者的</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或其他数字代币丢失。</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11</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“分布式拒绝服务”攻击</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以太坊设计为公开且无准入许可的账本。因此，以太坊可能会不时遭受“分布式拒绝服务”的网络攻击。这种攻击将使</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系统遭受负面影响、停滞或瘫痪，并因此导致在此之</w:t>
      </w:r>
      <w:r>
        <w:rPr>
          <w:rFonts w:ascii="微软雅黑" w:eastAsia="微软雅黑" w:hAnsi="微软雅黑" w:cs="微软雅黑" w:hint="eastAsia"/>
          <w:sz w:val="24"/>
          <w:szCs w:val="24"/>
        </w:rPr>
        <w:t>上的交易被延迟写入或记入以太坊区块链的区块之中，或甚至暂时无法执行。</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w:t>
      </w:r>
      <w:r>
        <w:rPr>
          <w:rFonts w:ascii="微软雅黑" w:eastAsia="微软雅黑" w:hAnsi="微软雅黑" w:cs="微软雅黑" w:hint="eastAsia"/>
          <w:sz w:val="24"/>
          <w:szCs w:val="24"/>
        </w:rPr>
        <w:t>12</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处理能力不足</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的快速发展将伴随着交易量的陡增及对处理能力的需求。若处理能力的需求超过以太坊区块链网络内届时节点所能提供的负载，则</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网络可能会瘫痪和</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或停滞，且可能会产生诸如“双重花费”的欺诈或错误交易。在最坏情况下，任何人持有的</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可能会</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丢失，以太坊区块链回滚或甚至硬分叉可能会被触发。这些事件的余波将损害</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的可使用性、稳定性和安全性以及</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的价值。</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13</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未经授权认领待售</w:t>
      </w:r>
      <w:r>
        <w:rPr>
          <w:rFonts w:ascii="微软雅黑" w:eastAsia="微软雅黑" w:hAnsi="微软雅黑" w:cs="微软雅黑" w:hint="eastAsia"/>
          <w:sz w:val="24"/>
          <w:szCs w:val="24"/>
        </w:rPr>
        <w:t xml:space="preserve"> FBC</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任何通过解密或破解</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购买者密码而获得购买者注册邮箱或注册账号访问权限的人士，将能够恶意获取</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购买者所购买的待售</w:t>
      </w:r>
      <w:r>
        <w:rPr>
          <w:rFonts w:ascii="微软雅黑" w:eastAsia="微软雅黑" w:hAnsi="微软雅黑" w:cs="微软雅黑" w:hint="eastAsia"/>
          <w:sz w:val="24"/>
          <w:szCs w:val="24"/>
        </w:rPr>
        <w:t>FBC</w:t>
      </w:r>
      <w:r>
        <w:rPr>
          <w:rFonts w:ascii="微软雅黑" w:eastAsia="微软雅黑" w:hAnsi="微软雅黑" w:cs="微软雅黑" w:hint="eastAsia"/>
          <w:sz w:val="24"/>
          <w:szCs w:val="24"/>
        </w:rPr>
        <w:t>。据此，购买者所购买的待售</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可能会被错误发送至通过购买者注册邮箱或注册账号认领</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的任何人士，而这种发送是不可撤销、不可逆转的。每一</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购买者应当采取诸如以下的措施妥善维护其注册邮箱或注册账号的安全性：</w:t>
      </w:r>
      <w:r>
        <w:rPr>
          <w:rFonts w:ascii="微软雅黑" w:eastAsia="微软雅黑" w:hAnsi="微软雅黑" w:cs="微软雅黑" w:hint="eastAsia"/>
          <w:sz w:val="24"/>
          <w:szCs w:val="24"/>
        </w:rPr>
        <w:t xml:space="preserve">(i) </w:t>
      </w:r>
      <w:r>
        <w:rPr>
          <w:rFonts w:ascii="微软雅黑" w:eastAsia="微软雅黑" w:hAnsi="微软雅黑" w:cs="微软雅黑" w:hint="eastAsia"/>
          <w:sz w:val="24"/>
          <w:szCs w:val="24"/>
        </w:rPr>
        <w:t>使用高安全性密码；</w:t>
      </w:r>
      <w:r>
        <w:rPr>
          <w:rFonts w:ascii="微软雅黑" w:eastAsia="微软雅黑" w:hAnsi="微软雅黑" w:cs="微软雅黑" w:hint="eastAsia"/>
          <w:sz w:val="24"/>
          <w:szCs w:val="24"/>
        </w:rPr>
        <w:t xml:space="preserve">(ii) </w:t>
      </w:r>
      <w:r>
        <w:rPr>
          <w:rFonts w:ascii="微软雅黑" w:eastAsia="微软雅黑" w:hAnsi="微软雅黑" w:cs="微软雅黑" w:hint="eastAsia"/>
          <w:sz w:val="24"/>
          <w:szCs w:val="24"/>
        </w:rPr>
        <w:t>不打开或回复任何欺诈邮件；以及</w:t>
      </w:r>
      <w:r>
        <w:rPr>
          <w:rFonts w:ascii="微软雅黑" w:eastAsia="微软雅黑" w:hAnsi="微软雅黑" w:cs="微软雅黑" w:hint="eastAsia"/>
          <w:sz w:val="24"/>
          <w:szCs w:val="24"/>
        </w:rPr>
        <w:t xml:space="preserve"> (iii) </w:t>
      </w:r>
      <w:r>
        <w:rPr>
          <w:rFonts w:ascii="微软雅黑" w:eastAsia="微软雅黑" w:hAnsi="微软雅黑" w:cs="微软雅黑" w:hint="eastAsia"/>
          <w:sz w:val="24"/>
          <w:szCs w:val="24"/>
        </w:rPr>
        <w:t>严格保密其机密或个人信息。</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14</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钱包私钥</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获取</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所必需的</w:t>
      </w:r>
      <w:r>
        <w:rPr>
          <w:rFonts w:ascii="微软雅黑" w:eastAsia="微软雅黑" w:hAnsi="微软雅黑" w:cs="微软雅黑" w:hint="eastAsia"/>
          <w:sz w:val="24"/>
          <w:szCs w:val="24"/>
        </w:rPr>
        <w:t>私钥丢失或毁损是不可逆转的。只有通过本地或在线</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钱包拥有唯一的公钥和私钥才可以操控</w:t>
      </w:r>
      <w:r>
        <w:rPr>
          <w:rFonts w:ascii="微软雅黑" w:eastAsia="微软雅黑" w:hAnsi="微软雅黑" w:cs="微软雅黑" w:hint="eastAsia"/>
          <w:sz w:val="24"/>
          <w:szCs w:val="24"/>
        </w:rPr>
        <w:t xml:space="preserve"> FBC</w:t>
      </w:r>
      <w:r>
        <w:rPr>
          <w:rFonts w:ascii="微软雅黑" w:eastAsia="微软雅黑" w:hAnsi="微软雅黑" w:cs="微软雅黑" w:hint="eastAsia"/>
          <w:sz w:val="24"/>
          <w:szCs w:val="24"/>
        </w:rPr>
        <w:t>。每一购买者应当妥善保管其</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钱包私钥。若</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购买者的该等私钥丢失、遗失、泄露、毁损或被盗，竞标链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基金会或任何其他人士均无法帮助购买者获取或取回相关</w:t>
      </w:r>
      <w:r>
        <w:rPr>
          <w:rFonts w:ascii="微软雅黑" w:eastAsia="微软雅黑" w:hAnsi="微软雅黑" w:cs="微软雅黑" w:hint="eastAsia"/>
          <w:sz w:val="24"/>
          <w:szCs w:val="24"/>
        </w:rPr>
        <w:t xml:space="preserve"> FBC</w:t>
      </w:r>
      <w:r>
        <w:rPr>
          <w:rFonts w:ascii="微软雅黑" w:eastAsia="微软雅黑" w:hAnsi="微软雅黑" w:cs="微软雅黑" w:hint="eastAsia"/>
          <w:sz w:val="24"/>
          <w:szCs w:val="24"/>
        </w:rPr>
        <w:t>。</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15</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通胀</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取决于</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平台发布时的具体底层协议，</w:t>
      </w:r>
      <w:r>
        <w:rPr>
          <w:rFonts w:ascii="微软雅黑" w:eastAsia="微软雅黑" w:hAnsi="微软雅黑" w:cs="微软雅黑" w:hint="eastAsia"/>
          <w:sz w:val="24"/>
          <w:szCs w:val="24"/>
        </w:rPr>
        <w:t xml:space="preserve">FBC </w:t>
      </w:r>
      <w:r>
        <w:rPr>
          <w:rFonts w:ascii="微软雅黑" w:eastAsia="微软雅黑" w:hAnsi="微软雅黑" w:cs="微软雅黑" w:hint="eastAsia"/>
          <w:sz w:val="24"/>
          <w:szCs w:val="24"/>
        </w:rPr>
        <w:t>总量可能随时间略有增加，</w:t>
      </w:r>
      <w:r>
        <w:rPr>
          <w:rFonts w:ascii="微软雅黑" w:eastAsia="微软雅黑" w:hAnsi="微软雅黑" w:cs="微软雅黑" w:hint="eastAsia"/>
          <w:sz w:val="24"/>
          <w:szCs w:val="24"/>
        </w:rPr>
        <w:lastRenderedPageBreak/>
        <w:t>且可能会由于采纳</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源代码补丁或升级而进一步增加。由此产生的</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供应量通胀可能导致市场价格下跌，从而</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持有者（包括购买者）可能遭受</w:t>
      </w:r>
      <w:r>
        <w:rPr>
          <w:rFonts w:ascii="微软雅黑" w:eastAsia="微软雅黑" w:hAnsi="微软雅黑" w:cs="微软雅黑" w:hint="eastAsia"/>
          <w:sz w:val="24"/>
          <w:szCs w:val="24"/>
        </w:rPr>
        <w:t>经济损失。</w:t>
      </w:r>
      <w:r>
        <w:rPr>
          <w:rFonts w:ascii="微软雅黑" w:eastAsia="微软雅黑" w:hAnsi="微软雅黑" w:cs="微软雅黑" w:hint="eastAsia"/>
          <w:sz w:val="24"/>
          <w:szCs w:val="24"/>
        </w:rPr>
        <w:t xml:space="preserve">FBC </w:t>
      </w:r>
      <w:r>
        <w:rPr>
          <w:rFonts w:ascii="微软雅黑" w:eastAsia="微软雅黑" w:hAnsi="微软雅黑" w:cs="微软雅黑" w:hint="eastAsia"/>
          <w:sz w:val="24"/>
          <w:szCs w:val="24"/>
        </w:rPr>
        <w:t>购买者或持有者并不能被保证会由于</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通胀而获得赔偿或任何形式的补偿。</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16</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普及度</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FBC </w:t>
      </w:r>
      <w:r>
        <w:rPr>
          <w:rFonts w:ascii="微软雅黑" w:eastAsia="微软雅黑" w:hAnsi="微软雅黑" w:cs="微软雅黑" w:hint="eastAsia"/>
          <w:sz w:val="24"/>
          <w:szCs w:val="24"/>
        </w:rPr>
        <w:t>的价值很大程度上取决于</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平台的普及度。竞标链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并不预期在发行后的很短时间内就广受欢迎、盛行或被普遍使用。在最坏情况下，竞标链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甚至可能被长期边缘化，仅吸引很小一批使用者。相比之下，很大一部</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需求可能具有投机性质。缺乏用户可能导</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致</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市场价格波动增大从而影响</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的长期发展。出现这种价格波动时，竞标链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基金会不会（也没有责任）稳定或影响</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的</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市场价格。</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17</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流动性</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FBC </w:t>
      </w:r>
      <w:r>
        <w:rPr>
          <w:rFonts w:ascii="微软雅黑" w:eastAsia="微软雅黑" w:hAnsi="微软雅黑" w:cs="微软雅黑" w:hint="eastAsia"/>
          <w:sz w:val="24"/>
          <w:szCs w:val="24"/>
        </w:rPr>
        <w:t>既不是任何个人、实体、中央银行或国家、超国家或准国家组织发行的货币，也没有任何硬资产或其他信用所支持。</w:t>
      </w:r>
      <w:r>
        <w:rPr>
          <w:rFonts w:ascii="微软雅黑" w:eastAsia="微软雅黑" w:hAnsi="微软雅黑" w:cs="微软雅黑" w:hint="eastAsia"/>
          <w:sz w:val="24"/>
          <w:szCs w:val="24"/>
        </w:rPr>
        <w:t xml:space="preserve">FBC </w:t>
      </w:r>
      <w:r>
        <w:rPr>
          <w:rFonts w:ascii="微软雅黑" w:eastAsia="微软雅黑" w:hAnsi="微软雅黑" w:cs="微软雅黑" w:hint="eastAsia"/>
          <w:sz w:val="24"/>
          <w:szCs w:val="24"/>
        </w:rPr>
        <w:t>在市场上的流通和交易并不是</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基金会的职责或追求。</w:t>
      </w:r>
      <w:r>
        <w:rPr>
          <w:rFonts w:ascii="微软雅黑" w:eastAsia="微软雅黑" w:hAnsi="微软雅黑" w:cs="微软雅黑" w:hint="eastAsia"/>
          <w:sz w:val="24"/>
          <w:szCs w:val="24"/>
        </w:rPr>
        <w:t xml:space="preserve">FBC </w:t>
      </w:r>
      <w:r>
        <w:rPr>
          <w:rFonts w:ascii="微软雅黑" w:eastAsia="微软雅黑" w:hAnsi="微软雅黑" w:cs="微软雅黑" w:hint="eastAsia"/>
          <w:sz w:val="24"/>
          <w:szCs w:val="24"/>
        </w:rPr>
        <w:t>的交易仅基于相关市场参与者对其价值达成的共识。任何人士均无义务从</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持有者处兑换或购买任何</w:t>
      </w:r>
      <w:r>
        <w:rPr>
          <w:rFonts w:ascii="微软雅黑" w:eastAsia="微软雅黑" w:hAnsi="微软雅黑" w:cs="微软雅黑" w:hint="eastAsia"/>
          <w:sz w:val="24"/>
          <w:szCs w:val="24"/>
        </w:rPr>
        <w:t xml:space="preserve"> FBC</w:t>
      </w:r>
      <w:r>
        <w:rPr>
          <w:rFonts w:ascii="微软雅黑" w:eastAsia="微软雅黑" w:hAnsi="微软雅黑" w:cs="微软雅黑" w:hint="eastAsia"/>
          <w:sz w:val="24"/>
          <w:szCs w:val="24"/>
        </w:rPr>
        <w:t>，也没有任何人士能够在任何程度上保证</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任何时刻</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的流通性或市场价格。</w:t>
      </w:r>
      <w:r>
        <w:rPr>
          <w:rFonts w:ascii="微软雅黑" w:eastAsia="微软雅黑" w:hAnsi="微软雅黑" w:cs="微软雅黑" w:hint="eastAsia"/>
          <w:sz w:val="24"/>
          <w:szCs w:val="24"/>
        </w:rPr>
        <w:t xml:space="preserve">FBC </w:t>
      </w:r>
      <w:r>
        <w:rPr>
          <w:rFonts w:ascii="微软雅黑" w:eastAsia="微软雅黑" w:hAnsi="微软雅黑" w:cs="微软雅黑" w:hint="eastAsia"/>
          <w:sz w:val="24"/>
          <w:szCs w:val="24"/>
        </w:rPr>
        <w:t>持有者若要转让</w:t>
      </w:r>
      <w:r>
        <w:rPr>
          <w:rFonts w:ascii="微软雅黑" w:eastAsia="微软雅黑" w:hAnsi="微软雅黑" w:cs="微软雅黑" w:hint="eastAsia"/>
          <w:sz w:val="24"/>
          <w:szCs w:val="24"/>
        </w:rPr>
        <w:t xml:space="preserve"> FBC</w:t>
      </w:r>
      <w:r>
        <w:rPr>
          <w:rFonts w:ascii="微软雅黑" w:eastAsia="微软雅黑" w:hAnsi="微软雅黑" w:cs="微软雅黑" w:hint="eastAsia"/>
          <w:sz w:val="24"/>
          <w:szCs w:val="24"/>
        </w:rPr>
        <w:t>，该</w:t>
      </w:r>
      <w:r>
        <w:rPr>
          <w:rFonts w:ascii="微软雅黑" w:eastAsia="微软雅黑" w:hAnsi="微软雅黑" w:cs="微软雅黑" w:hint="eastAsia"/>
          <w:sz w:val="24"/>
          <w:szCs w:val="24"/>
        </w:rPr>
        <w:t xml:space="preserve">FBC </w:t>
      </w:r>
      <w:r>
        <w:rPr>
          <w:rFonts w:ascii="微软雅黑" w:eastAsia="微软雅黑" w:hAnsi="微软雅黑" w:cs="微软雅黑" w:hint="eastAsia"/>
          <w:sz w:val="24"/>
          <w:szCs w:val="24"/>
        </w:rPr>
        <w:t>持有者需寻找一名或多名有意按共同约定的价格购买的买家。该过程可能花费甚巨、耗时长并且最终可</w:t>
      </w:r>
      <w:r>
        <w:rPr>
          <w:rFonts w:ascii="微软雅黑" w:eastAsia="微软雅黑" w:hAnsi="微软雅黑" w:cs="微软雅黑" w:hint="eastAsia"/>
          <w:sz w:val="24"/>
          <w:szCs w:val="24"/>
        </w:rPr>
        <w:t>能并不成功。此外，可能没有加密代币交易所或其他市场上线</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供公开交易。</w:t>
      </w:r>
    </w:p>
    <w:p w:rsidR="00CE1398" w:rsidRDefault="00477CAD">
      <w:pPr>
        <w:numPr>
          <w:ilvl w:val="0"/>
          <w:numId w:val="8"/>
        </w:num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价格波动</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若在公开市场上交易，加密代币通常价格波动剧烈。短期内价格震荡经常发生。该价格可能以比特币、以太币、美元或其他法币计价。这种价格波动可能由于市场力量（包括投机买卖）、监管政策变化、技术革新、交易所的可获得性以及其他客观因素造成，这种波动也反映了供需平衡的变化。无论是否存在</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交易的二级市场，竞标链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基金会对任何二级市场的</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交易不承担责任。因此，竞标链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基金会没有义务稳定</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的价格波动，且对此也并不关心。</w:t>
      </w:r>
      <w:r>
        <w:rPr>
          <w:rFonts w:ascii="微软雅黑" w:eastAsia="微软雅黑" w:hAnsi="微软雅黑" w:cs="微软雅黑" w:hint="eastAsia"/>
          <w:sz w:val="24"/>
          <w:szCs w:val="24"/>
        </w:rPr>
        <w:t xml:space="preserve">FBC </w:t>
      </w:r>
      <w:r>
        <w:rPr>
          <w:rFonts w:ascii="微软雅黑" w:eastAsia="微软雅黑" w:hAnsi="微软雅黑" w:cs="微软雅黑" w:hint="eastAsia"/>
          <w:sz w:val="24"/>
          <w:szCs w:val="24"/>
        </w:rPr>
        <w:t>交易价格所涉风险需由</w:t>
      </w:r>
      <w:r>
        <w:rPr>
          <w:rFonts w:ascii="微软雅黑" w:eastAsia="微软雅黑" w:hAnsi="微软雅黑" w:cs="微软雅黑" w:hint="eastAsia"/>
          <w:sz w:val="24"/>
          <w:szCs w:val="24"/>
        </w:rPr>
        <w:t xml:space="preserve"> FBC </w:t>
      </w:r>
      <w:r>
        <w:rPr>
          <w:rFonts w:ascii="微软雅黑" w:eastAsia="微软雅黑" w:hAnsi="微软雅黑" w:cs="微软雅黑" w:hint="eastAsia"/>
          <w:sz w:val="24"/>
          <w:szCs w:val="24"/>
        </w:rPr>
        <w:t>交易者自行承担。</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19</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竞争</w:t>
      </w:r>
    </w:p>
    <w:p w:rsidR="00CE1398" w:rsidRDefault="00477CAD">
      <w:pPr>
        <w:rPr>
          <w:rFonts w:ascii="微软雅黑" w:eastAsia="微软雅黑" w:hAnsi="微软雅黑" w:cs="微软雅黑"/>
          <w:sz w:val="24"/>
          <w:szCs w:val="24"/>
        </w:rPr>
      </w:pP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的底层协议是基于开源电脑软件。没有任何人士主张对该源代码的版权或其他知识产权权利。因此，任何人均可合法拷贝、复制、重制、设计、修改、升级、改进、重新编码、重新编程或以其他方式利用</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的源代码和</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或底层协议，以试图开发具有竞争性的协议、软件、系统、虚拟平台或虚拟机从而与</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竞争，或甚至赶超或取代</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基金会对此无法控制。此外，已经存在并且还将会有许多竞争性的以区块链为基础的平台与</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产生竞争关系。竞标</w:t>
      </w:r>
      <w:r>
        <w:rPr>
          <w:rFonts w:ascii="微软雅黑" w:eastAsia="微软雅黑" w:hAnsi="微软雅黑" w:cs="微软雅黑" w:hint="eastAsia"/>
          <w:sz w:val="24"/>
          <w:szCs w:val="24"/>
        </w:rPr>
        <w:t>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基金会在任何情况下均不可能消除、防止、限制或降低这种旨在与</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竞争或取代</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竞标链</w:t>
      </w:r>
      <w:r>
        <w:rPr>
          <w:rFonts w:ascii="微软雅黑" w:eastAsia="微软雅黑" w:hAnsi="微软雅黑" w:cs="微软雅黑" w:hint="eastAsia"/>
          <w:sz w:val="24"/>
          <w:szCs w:val="24"/>
        </w:rPr>
        <w:t xml:space="preserve"> </w:t>
      </w:r>
      <w:r>
        <w:rPr>
          <w:rFonts w:ascii="微软雅黑" w:eastAsia="微软雅黑" w:hAnsi="微软雅黑" w:cs="微软雅黑" w:hint="eastAsia"/>
          <w:sz w:val="24"/>
          <w:szCs w:val="24"/>
        </w:rPr>
        <w:t>的竞争性努力。</w:t>
      </w:r>
    </w:p>
    <w:p w:rsidR="00CE1398" w:rsidRDefault="00CE1398">
      <w:pPr>
        <w:rPr>
          <w:rFonts w:ascii="微软雅黑" w:eastAsia="微软雅黑" w:hAnsi="微软雅黑" w:cs="微软雅黑"/>
          <w:sz w:val="24"/>
          <w:szCs w:val="24"/>
        </w:rPr>
      </w:pPr>
    </w:p>
    <w:sectPr w:rsidR="00CE1398">
      <w:headerReference w:type="even" r:id="rId28"/>
      <w:footerReference w:type="default" r:id="rId29"/>
      <w:headerReference w:type="first" r:id="rId3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7CAD" w:rsidRDefault="00477CAD">
      <w:r>
        <w:separator/>
      </w:r>
    </w:p>
  </w:endnote>
  <w:endnote w:type="continuationSeparator" w:id="0">
    <w:p w:rsidR="00477CAD" w:rsidRDefault="00477C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398" w:rsidRDefault="00477CAD">
    <w:pPr>
      <w:pStyle w:val="Footer"/>
      <w:rPr>
        <w:lang w:eastAsia="zh-CN"/>
      </w:rPr>
    </w:pPr>
    <w:r>
      <w:ptab w:relativeTo="margin" w:alignment="center" w:leader="none"/>
    </w:r>
    <w:r>
      <w:t>2018-05-06</w:t>
    </w:r>
    <w:r>
      <w:ptab w:relativeTo="margin" w:alignment="right" w:leader="none"/>
    </w:r>
    <w:r>
      <w:rPr>
        <w:lang w:val="zh-CN" w:eastAsia="zh-CN"/>
      </w:rPr>
      <w:t xml:space="preserve"> </w:t>
    </w:r>
    <w:r>
      <w:rPr>
        <w:b/>
        <w:bCs/>
      </w:rPr>
      <w:fldChar w:fldCharType="begin"/>
    </w:r>
    <w:r>
      <w:rPr>
        <w:b/>
        <w:bCs/>
      </w:rPr>
      <w:instrText>PAGE  \* Arabic  \* MERGEFORMAT</w:instrText>
    </w:r>
    <w:r>
      <w:rPr>
        <w:b/>
        <w:bCs/>
      </w:rPr>
      <w:fldChar w:fldCharType="separate"/>
    </w:r>
    <w:r w:rsidR="00F15ACD" w:rsidRPr="00F15ACD">
      <w:rPr>
        <w:b/>
        <w:bCs/>
        <w:noProof/>
        <w:lang w:val="zh-CN" w:eastAsia="zh-CN"/>
      </w:rPr>
      <w:t>10</w:t>
    </w:r>
    <w:r>
      <w:rPr>
        <w:b/>
        <w:bCs/>
      </w:rPr>
      <w:fldChar w:fldCharType="end"/>
    </w:r>
    <w:r>
      <w:rPr>
        <w:lang w:val="zh-CN" w:eastAsia="zh-CN"/>
      </w:rPr>
      <w:t xml:space="preserve"> / </w:t>
    </w:r>
    <w:r>
      <w:rPr>
        <w:b/>
        <w:bCs/>
      </w:rPr>
      <w:fldChar w:fldCharType="begin"/>
    </w:r>
    <w:r>
      <w:rPr>
        <w:b/>
        <w:bCs/>
      </w:rPr>
      <w:instrText>NUMPAGES  \* Arabic  \* MERGEFORMAT</w:instrText>
    </w:r>
    <w:r>
      <w:rPr>
        <w:b/>
        <w:bCs/>
      </w:rPr>
      <w:fldChar w:fldCharType="separate"/>
    </w:r>
    <w:r w:rsidR="00F15ACD" w:rsidRPr="00F15ACD">
      <w:rPr>
        <w:b/>
        <w:bCs/>
        <w:noProof/>
        <w:lang w:val="zh-CN" w:eastAsia="zh-CN"/>
      </w:rPr>
      <w:t>29</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7CAD" w:rsidRDefault="00477CAD">
      <w:r>
        <w:separator/>
      </w:r>
    </w:p>
  </w:footnote>
  <w:footnote w:type="continuationSeparator" w:id="0">
    <w:p w:rsidR="00477CAD" w:rsidRDefault="00477C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398" w:rsidRDefault="00477CAD">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15931641" o:spid="_x0000_s2050" type="#_x0000_t136" style="position:absolute;left:0;text-align:left;margin-left:0;margin-top:0;width:365.95pt;height:219.55pt;rotation:315;z-index:-251655168;mso-position-horizontal:center;mso-position-horizontal-relative:margin;mso-position-vertical:center;mso-position-vertical-relative:margin;mso-width-relative:page;mso-height-relative:page" o:allowincell="f" fillcolor="silver" stroked="f">
          <v:fill opacity=".5"/>
          <v:textpath style="font-family:&quot;Calibri&quot;;font-size:1pt" trim="t" fitpath="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398" w:rsidRDefault="00477CAD">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15931640" o:spid="_x0000_s2049" type="#_x0000_t136" style="position:absolute;left:0;text-align:left;margin-left:0;margin-top:0;width:365.95pt;height:219.55pt;rotation:315;z-index:-251657216;mso-position-horizontal:center;mso-position-horizontal-relative:margin;mso-position-vertical:center;mso-position-vertical-relative:margin;mso-width-relative:page;mso-height-relative:page" o:allowincell="f" fillcolor="silver" stroked="f">
          <v:fill opacity=".5"/>
          <v:textpath style="font-family:&quot;Calibri&quot;;font-size:1pt" trim="t" fitpath="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3ADB33"/>
    <w:multiLevelType w:val="singleLevel"/>
    <w:tmpl w:val="833ADB33"/>
    <w:lvl w:ilvl="0">
      <w:start w:val="3"/>
      <w:numFmt w:val="decimal"/>
      <w:suff w:val="space"/>
      <w:lvlText w:val="（%1）"/>
      <w:lvlJc w:val="left"/>
    </w:lvl>
  </w:abstractNum>
  <w:abstractNum w:abstractNumId="1">
    <w:nsid w:val="956F8EA4"/>
    <w:multiLevelType w:val="singleLevel"/>
    <w:tmpl w:val="956F8EA4"/>
    <w:lvl w:ilvl="0">
      <w:start w:val="1"/>
      <w:numFmt w:val="decimal"/>
      <w:suff w:val="space"/>
      <w:lvlText w:val="（%1）"/>
      <w:lvlJc w:val="left"/>
    </w:lvl>
  </w:abstractNum>
  <w:abstractNum w:abstractNumId="2">
    <w:nsid w:val="FC99EAB2"/>
    <w:multiLevelType w:val="singleLevel"/>
    <w:tmpl w:val="FC99EAB2"/>
    <w:lvl w:ilvl="0">
      <w:start w:val="14"/>
      <w:numFmt w:val="decimal"/>
      <w:suff w:val="space"/>
      <w:lvlText w:val="（%1）"/>
      <w:lvlJc w:val="left"/>
    </w:lvl>
  </w:abstractNum>
  <w:abstractNum w:abstractNumId="3">
    <w:nsid w:val="06335782"/>
    <w:multiLevelType w:val="singleLevel"/>
    <w:tmpl w:val="06335782"/>
    <w:lvl w:ilvl="0">
      <w:start w:val="1"/>
      <w:numFmt w:val="chineseCounting"/>
      <w:suff w:val="space"/>
      <w:lvlText w:val="第%1章"/>
      <w:lvlJc w:val="left"/>
      <w:rPr>
        <w:rFonts w:hint="eastAsia"/>
      </w:rPr>
    </w:lvl>
  </w:abstractNum>
  <w:abstractNum w:abstractNumId="4">
    <w:nsid w:val="064B13C0"/>
    <w:multiLevelType w:val="multilevel"/>
    <w:tmpl w:val="064B13C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0C52DF8C"/>
    <w:multiLevelType w:val="singleLevel"/>
    <w:tmpl w:val="0C52DF8C"/>
    <w:lvl w:ilvl="0">
      <w:start w:val="17"/>
      <w:numFmt w:val="decimal"/>
      <w:suff w:val="space"/>
      <w:lvlText w:val="（%1）"/>
      <w:lvlJc w:val="left"/>
    </w:lvl>
  </w:abstractNum>
  <w:abstractNum w:abstractNumId="6">
    <w:nsid w:val="0F06130C"/>
    <w:multiLevelType w:val="multilevel"/>
    <w:tmpl w:val="0F06130C"/>
    <w:lvl w:ilvl="0">
      <w:numFmt w:val="bullet"/>
      <w:lvlText w:val="-"/>
      <w:lvlJc w:val="left"/>
      <w:pPr>
        <w:ind w:left="720" w:hanging="360"/>
      </w:pPr>
      <w:rPr>
        <w:rFonts w:ascii="Arial" w:eastAsiaTheme="minorEastAsia"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472E7C6F"/>
    <w:multiLevelType w:val="multilevel"/>
    <w:tmpl w:val="472E7C6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6D9840CC"/>
    <w:multiLevelType w:val="singleLevel"/>
    <w:tmpl w:val="6D9840CC"/>
    <w:lvl w:ilvl="0">
      <w:start w:val="1"/>
      <w:numFmt w:val="bullet"/>
      <w:lvlText w:val=""/>
      <w:lvlJc w:val="left"/>
      <w:pPr>
        <w:ind w:left="420" w:hanging="420"/>
      </w:pPr>
      <w:rPr>
        <w:rFonts w:ascii="Wingdings" w:hAnsi="Wingdings" w:hint="default"/>
      </w:rPr>
    </w:lvl>
  </w:abstractNum>
  <w:num w:numId="1">
    <w:abstractNumId w:val="4"/>
  </w:num>
  <w:num w:numId="2">
    <w:abstractNumId w:val="3"/>
  </w:num>
  <w:num w:numId="3">
    <w:abstractNumId w:val="6"/>
  </w:num>
  <w:num w:numId="4">
    <w:abstractNumId w:val="7"/>
  </w:num>
  <w:num w:numId="5">
    <w:abstractNumId w:val="8"/>
  </w:num>
  <w:num w:numId="6">
    <w:abstractNumId w:val="0"/>
  </w:num>
  <w:num w:numId="7">
    <w:abstractNumId w:val="2"/>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420"/>
  <w:drawingGridHorizontalSpacing w:val="105"/>
  <w:drawingGridVerticalSpacing w:val="156"/>
  <w:noPunctuationKerning/>
  <w:characterSpacingControl w:val="compressPunctuation"/>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327B"/>
    <w:rsid w:val="00000C14"/>
    <w:rsid w:val="000124D4"/>
    <w:rsid w:val="000703CD"/>
    <w:rsid w:val="00080541"/>
    <w:rsid w:val="000A0A08"/>
    <w:rsid w:val="000B062C"/>
    <w:rsid w:val="000F3CE3"/>
    <w:rsid w:val="001027B5"/>
    <w:rsid w:val="001068FF"/>
    <w:rsid w:val="001210BD"/>
    <w:rsid w:val="00123880"/>
    <w:rsid w:val="001272E5"/>
    <w:rsid w:val="00142684"/>
    <w:rsid w:val="0016034E"/>
    <w:rsid w:val="001A726D"/>
    <w:rsid w:val="001B426A"/>
    <w:rsid w:val="001E4A82"/>
    <w:rsid w:val="001F70AF"/>
    <w:rsid w:val="002013D1"/>
    <w:rsid w:val="00265E84"/>
    <w:rsid w:val="002D24D2"/>
    <w:rsid w:val="002F65E0"/>
    <w:rsid w:val="0037786B"/>
    <w:rsid w:val="00382E7E"/>
    <w:rsid w:val="00390401"/>
    <w:rsid w:val="003A4DE2"/>
    <w:rsid w:val="00423913"/>
    <w:rsid w:val="00442518"/>
    <w:rsid w:val="00477CAD"/>
    <w:rsid w:val="0049017C"/>
    <w:rsid w:val="004D6D3A"/>
    <w:rsid w:val="004E1CF1"/>
    <w:rsid w:val="004F79B1"/>
    <w:rsid w:val="005744D0"/>
    <w:rsid w:val="00595D1D"/>
    <w:rsid w:val="00597379"/>
    <w:rsid w:val="005B2244"/>
    <w:rsid w:val="005C7D24"/>
    <w:rsid w:val="005D1411"/>
    <w:rsid w:val="005D46B8"/>
    <w:rsid w:val="005E0ACF"/>
    <w:rsid w:val="0060215A"/>
    <w:rsid w:val="006101DE"/>
    <w:rsid w:val="006122EF"/>
    <w:rsid w:val="00613582"/>
    <w:rsid w:val="00614DDD"/>
    <w:rsid w:val="00644AB8"/>
    <w:rsid w:val="006A27FC"/>
    <w:rsid w:val="00742C80"/>
    <w:rsid w:val="00743774"/>
    <w:rsid w:val="00745958"/>
    <w:rsid w:val="00766107"/>
    <w:rsid w:val="00784B57"/>
    <w:rsid w:val="007A781F"/>
    <w:rsid w:val="007C3C6D"/>
    <w:rsid w:val="007C54DA"/>
    <w:rsid w:val="007F5957"/>
    <w:rsid w:val="008413B2"/>
    <w:rsid w:val="00843FBD"/>
    <w:rsid w:val="00870EC0"/>
    <w:rsid w:val="00875E2C"/>
    <w:rsid w:val="008B60C1"/>
    <w:rsid w:val="008C4700"/>
    <w:rsid w:val="008C6D0A"/>
    <w:rsid w:val="008E2EBC"/>
    <w:rsid w:val="008E3F03"/>
    <w:rsid w:val="008E63EB"/>
    <w:rsid w:val="00934F74"/>
    <w:rsid w:val="0095376F"/>
    <w:rsid w:val="009A01AA"/>
    <w:rsid w:val="009A340F"/>
    <w:rsid w:val="009A51B7"/>
    <w:rsid w:val="009B50CB"/>
    <w:rsid w:val="009C7E18"/>
    <w:rsid w:val="009E7C6D"/>
    <w:rsid w:val="009F7AF0"/>
    <w:rsid w:val="00A27472"/>
    <w:rsid w:val="00A70DA7"/>
    <w:rsid w:val="00AE3007"/>
    <w:rsid w:val="00B30185"/>
    <w:rsid w:val="00B57AF5"/>
    <w:rsid w:val="00B840A8"/>
    <w:rsid w:val="00B9365A"/>
    <w:rsid w:val="00B952FB"/>
    <w:rsid w:val="00BE29C9"/>
    <w:rsid w:val="00BE500E"/>
    <w:rsid w:val="00C02546"/>
    <w:rsid w:val="00C17CB6"/>
    <w:rsid w:val="00C5327B"/>
    <w:rsid w:val="00C616BF"/>
    <w:rsid w:val="00C80736"/>
    <w:rsid w:val="00CA2A02"/>
    <w:rsid w:val="00CA5815"/>
    <w:rsid w:val="00CE0BFB"/>
    <w:rsid w:val="00CE1398"/>
    <w:rsid w:val="00D023DD"/>
    <w:rsid w:val="00D0633A"/>
    <w:rsid w:val="00D06670"/>
    <w:rsid w:val="00D25C6B"/>
    <w:rsid w:val="00D45E5C"/>
    <w:rsid w:val="00D52D1A"/>
    <w:rsid w:val="00D82CB8"/>
    <w:rsid w:val="00D96075"/>
    <w:rsid w:val="00E22434"/>
    <w:rsid w:val="00E27DA3"/>
    <w:rsid w:val="00E353B8"/>
    <w:rsid w:val="00E44D23"/>
    <w:rsid w:val="00EC7D30"/>
    <w:rsid w:val="00ED6907"/>
    <w:rsid w:val="00EE1C9E"/>
    <w:rsid w:val="00EE5BF8"/>
    <w:rsid w:val="00EE5CA5"/>
    <w:rsid w:val="00EF64EB"/>
    <w:rsid w:val="00F15ACD"/>
    <w:rsid w:val="00F33B65"/>
    <w:rsid w:val="00F4549C"/>
    <w:rsid w:val="00F7159B"/>
    <w:rsid w:val="00F91327"/>
    <w:rsid w:val="00FA0423"/>
    <w:rsid w:val="3A7931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semiHidden="0" w:qFormat="1"/>
    <w:lsdException w:name="footer" w:semiHidden="0" w:uiPriority="0" w:unhideWhenUsed="0" w:qFormat="1"/>
    <w:lsdException w:name="caption" w:uiPriority="35" w:qFormat="1"/>
    <w:lsdException w:name="footnote reference"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rPr>
      <w:rFonts w:asciiTheme="minorHAnsi" w:eastAsiaTheme="minorEastAsia" w:hAnsiTheme="minorHAnsi" w:cstheme="minorBidi"/>
      <w:kern w:val="2"/>
      <w:sz w:val="21"/>
      <w:szCs w:val="22"/>
    </w:rPr>
  </w:style>
  <w:style w:type="paragraph" w:styleId="Heading1">
    <w:name w:val="heading 1"/>
    <w:basedOn w:val="Normal"/>
    <w:next w:val="Normal"/>
    <w:link w:val="Heading1Char"/>
    <w:uiPriority w:val="9"/>
    <w:qFormat/>
    <w:pPr>
      <w:keepNext/>
      <w:keepLines/>
      <w:numPr>
        <w:numId w:val="1"/>
      </w:numPr>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qFormat/>
    <w:pPr>
      <w:ind w:leftChars="400" w:left="840"/>
    </w:pPr>
  </w:style>
  <w:style w:type="paragraph" w:styleId="BalloonText">
    <w:name w:val="Balloon Text"/>
    <w:basedOn w:val="Normal"/>
    <w:link w:val="BalloonTextChar"/>
    <w:uiPriority w:val="99"/>
    <w:semiHidden/>
    <w:unhideWhenUsed/>
    <w:qFormat/>
    <w:rPr>
      <w:sz w:val="16"/>
      <w:szCs w:val="16"/>
    </w:rPr>
  </w:style>
  <w:style w:type="paragraph" w:styleId="Footer">
    <w:name w:val="footer"/>
    <w:basedOn w:val="Normal"/>
    <w:link w:val="FooterChar"/>
    <w:qFormat/>
    <w:pPr>
      <w:widowControl/>
      <w:tabs>
        <w:tab w:val="center" w:pos="3888"/>
        <w:tab w:val="right" w:pos="8640"/>
      </w:tabs>
      <w:spacing w:before="120"/>
      <w:jc w:val="left"/>
    </w:pPr>
    <w:rPr>
      <w:rFonts w:ascii="Times New Roman" w:hAnsi="Times New Roman" w:cs="Times New Roman"/>
      <w:kern w:val="0"/>
      <w:sz w:val="24"/>
      <w:szCs w:val="20"/>
      <w:lang w:val="en-CA" w:eastAsia="en-US"/>
    </w:rPr>
  </w:style>
  <w:style w:type="paragraph" w:styleId="Header">
    <w:name w:val="header"/>
    <w:basedOn w:val="Normal"/>
    <w:link w:val="HeaderChar"/>
    <w:uiPriority w:val="99"/>
    <w:unhideWhenUsed/>
    <w:qFormat/>
    <w:pPr>
      <w:tabs>
        <w:tab w:val="center" w:pos="4680"/>
        <w:tab w:val="right" w:pos="9360"/>
      </w:tabs>
    </w:pPr>
  </w:style>
  <w:style w:type="paragraph" w:styleId="TOC1">
    <w:name w:val="toc 1"/>
    <w:basedOn w:val="Normal"/>
    <w:next w:val="Normal"/>
    <w:uiPriority w:val="39"/>
    <w:unhideWhenUsed/>
    <w:qFormat/>
    <w:pPr>
      <w:spacing w:after="100"/>
    </w:pPr>
  </w:style>
  <w:style w:type="paragraph" w:styleId="FootnoteText">
    <w:name w:val="footnote text"/>
    <w:basedOn w:val="Normal"/>
    <w:link w:val="FootnoteTextChar"/>
    <w:uiPriority w:val="99"/>
    <w:semiHidden/>
    <w:unhideWhenUsed/>
    <w:qFormat/>
    <w:rPr>
      <w:sz w:val="20"/>
      <w:szCs w:val="20"/>
    </w:rPr>
  </w:style>
  <w:style w:type="paragraph" w:styleId="TOC2">
    <w:name w:val="toc 2"/>
    <w:basedOn w:val="Normal"/>
    <w:next w:val="Normal"/>
    <w:uiPriority w:val="39"/>
    <w:unhideWhenUsed/>
    <w:qFormat/>
    <w:pPr>
      <w:spacing w:after="100"/>
      <w:ind w:left="210"/>
    </w:pPr>
  </w:style>
  <w:style w:type="paragraph" w:styleId="NormalWeb">
    <w:name w:val="Normal (Web)"/>
    <w:basedOn w:val="Normal"/>
    <w:uiPriority w:val="99"/>
    <w:semiHidden/>
    <w:unhideWhenUsed/>
    <w:qFormat/>
    <w:pPr>
      <w:widowControl/>
      <w:spacing w:before="100" w:beforeAutospacing="1" w:after="100" w:afterAutospacing="1"/>
      <w:jc w:val="left"/>
    </w:pPr>
    <w:rPr>
      <w:rFonts w:ascii="Times New Roman" w:hAnsi="Times New Roman" w:cs="Times New Roman"/>
      <w:kern w:val="0"/>
      <w:sz w:val="24"/>
      <w:szCs w:val="24"/>
      <w:lang w:val="en-CA"/>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Pr>
      <w:color w:val="0000FF"/>
      <w:u w:val="single"/>
    </w:rPr>
  </w:style>
  <w:style w:type="character" w:styleId="FootnoteReference">
    <w:name w:val="footnote reference"/>
    <w:basedOn w:val="DefaultParagraphFont"/>
    <w:uiPriority w:val="99"/>
    <w:semiHidden/>
    <w:unhideWhenUsed/>
    <w:qFormat/>
    <w:rPr>
      <w:vertAlign w:val="superscript"/>
    </w:rPr>
  </w:style>
  <w:style w:type="table" w:styleId="TableGrid">
    <w:name w:val="Table Grid"/>
    <w:basedOn w:val="TableNormal"/>
    <w:uiPriority w:val="5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b/>
      <w:bCs/>
      <w:kern w:val="44"/>
      <w:sz w:val="44"/>
      <w:szCs w:val="44"/>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3dversbody">
    <w:name w:val="3dversbody"/>
    <w:basedOn w:val="Normal"/>
    <w:pPr>
      <w:widowControl/>
      <w:spacing w:before="120"/>
      <w:ind w:firstLine="576"/>
      <w:jc w:val="center"/>
    </w:pPr>
    <w:rPr>
      <w:rFonts w:ascii="Times New Roman" w:hAnsi="Times New Roman" w:cs="Times New Roman"/>
      <w:kern w:val="0"/>
      <w:sz w:val="24"/>
      <w:szCs w:val="20"/>
      <w:lang w:val="en-CA" w:eastAsia="en-US"/>
    </w:rPr>
  </w:style>
  <w:style w:type="paragraph" w:customStyle="1" w:styleId="3dversboxes">
    <w:name w:val="3dversboxes"/>
    <w:basedOn w:val="Normal"/>
    <w:pPr>
      <w:widowControl/>
      <w:spacing w:before="120"/>
      <w:ind w:firstLine="576"/>
      <w:jc w:val="center"/>
    </w:pPr>
    <w:rPr>
      <w:rFonts w:ascii="Times New Roman" w:hAnsi="Times New Roman" w:cs="Times New Roman"/>
      <w:b/>
      <w:kern w:val="0"/>
      <w:sz w:val="28"/>
      <w:szCs w:val="20"/>
      <w:lang w:val="en-CA" w:eastAsia="en-US"/>
    </w:rPr>
  </w:style>
  <w:style w:type="paragraph" w:customStyle="1" w:styleId="3dVersion">
    <w:name w:val="3dVersion"/>
    <w:pPr>
      <w:jc w:val="center"/>
    </w:pPr>
    <w:rPr>
      <w:rFonts w:eastAsiaTheme="minorEastAsia"/>
      <w:b/>
      <w:sz w:val="36"/>
      <w:lang w:eastAsia="en-US"/>
    </w:rPr>
  </w:style>
  <w:style w:type="character" w:customStyle="1" w:styleId="FooterChar">
    <w:name w:val="Footer Char"/>
    <w:basedOn w:val="DefaultParagraphFont"/>
    <w:link w:val="Footer"/>
    <w:qFormat/>
    <w:rPr>
      <w:rFonts w:ascii="Times New Roman" w:hAnsi="Times New Roman" w:cs="Times New Roman"/>
      <w:kern w:val="0"/>
      <w:sz w:val="24"/>
      <w:szCs w:val="20"/>
      <w:lang w:val="en-CA" w:eastAsia="en-US"/>
    </w:rPr>
  </w:style>
  <w:style w:type="paragraph" w:customStyle="1" w:styleId="tof">
    <w:name w:val="tof"/>
    <w:qFormat/>
    <w:pPr>
      <w:jc w:val="center"/>
    </w:pPr>
    <w:rPr>
      <w:rFonts w:eastAsiaTheme="minorEastAsia"/>
      <w:b/>
      <w:sz w:val="36"/>
      <w:lang w:eastAsia="en-US"/>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244061" w:themeColor="accent1" w:themeShade="80"/>
      <w:sz w:val="24"/>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Cs w:val="21"/>
    </w:rPr>
  </w:style>
  <w:style w:type="character" w:customStyle="1" w:styleId="HeaderChar">
    <w:name w:val="Header Char"/>
    <w:basedOn w:val="DefaultParagraphFont"/>
    <w:link w:val="Header"/>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1">
    <w:name w:val="未处理的提及1"/>
    <w:basedOn w:val="DefaultParagraphFont"/>
    <w:uiPriority w:val="99"/>
    <w:semiHidden/>
    <w:unhideWhenUsed/>
    <w:qFormat/>
    <w:rPr>
      <w:color w:val="808080"/>
      <w:shd w:val="clear" w:color="auto" w:fill="E6E6E6"/>
    </w:rPr>
  </w:style>
  <w:style w:type="paragraph" w:styleId="NoSpacing">
    <w:name w:val="No Spacing"/>
    <w:link w:val="NoSpacingChar"/>
    <w:uiPriority w:val="1"/>
    <w:qFormat/>
    <w:rPr>
      <w:rFonts w:asciiTheme="minorHAnsi" w:eastAsiaTheme="minorEastAsia" w:hAnsiTheme="minorHAnsi" w:cstheme="minorBidi"/>
      <w:sz w:val="22"/>
      <w:szCs w:val="22"/>
      <w:lang w:val="en-CA"/>
    </w:rPr>
  </w:style>
  <w:style w:type="character" w:customStyle="1" w:styleId="NoSpacingChar">
    <w:name w:val="No Spacing Char"/>
    <w:basedOn w:val="DefaultParagraphFont"/>
    <w:link w:val="NoSpacing"/>
    <w:uiPriority w:val="1"/>
    <w:qFormat/>
    <w:rPr>
      <w:kern w:val="0"/>
      <w:sz w:val="22"/>
      <w:lang w:val="en-CA"/>
    </w:rPr>
  </w:style>
  <w:style w:type="character" w:customStyle="1" w:styleId="BalloonTextChar">
    <w:name w:val="Balloon Text Char"/>
    <w:basedOn w:val="DefaultParagraphFont"/>
    <w:link w:val="BalloonText"/>
    <w:uiPriority w:val="99"/>
    <w:semiHidden/>
    <w:qFormat/>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semiHidden="0" w:qFormat="1"/>
    <w:lsdException w:name="footer" w:semiHidden="0" w:uiPriority="0" w:unhideWhenUsed="0" w:qFormat="1"/>
    <w:lsdException w:name="caption" w:uiPriority="35" w:qFormat="1"/>
    <w:lsdException w:name="footnote reference"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rPr>
      <w:rFonts w:asciiTheme="minorHAnsi" w:eastAsiaTheme="minorEastAsia" w:hAnsiTheme="minorHAnsi" w:cstheme="minorBidi"/>
      <w:kern w:val="2"/>
      <w:sz w:val="21"/>
      <w:szCs w:val="22"/>
    </w:rPr>
  </w:style>
  <w:style w:type="paragraph" w:styleId="Heading1">
    <w:name w:val="heading 1"/>
    <w:basedOn w:val="Normal"/>
    <w:next w:val="Normal"/>
    <w:link w:val="Heading1Char"/>
    <w:uiPriority w:val="9"/>
    <w:qFormat/>
    <w:pPr>
      <w:keepNext/>
      <w:keepLines/>
      <w:numPr>
        <w:numId w:val="1"/>
      </w:numPr>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qFormat/>
    <w:pPr>
      <w:ind w:leftChars="400" w:left="840"/>
    </w:pPr>
  </w:style>
  <w:style w:type="paragraph" w:styleId="BalloonText">
    <w:name w:val="Balloon Text"/>
    <w:basedOn w:val="Normal"/>
    <w:link w:val="BalloonTextChar"/>
    <w:uiPriority w:val="99"/>
    <w:semiHidden/>
    <w:unhideWhenUsed/>
    <w:qFormat/>
    <w:rPr>
      <w:sz w:val="16"/>
      <w:szCs w:val="16"/>
    </w:rPr>
  </w:style>
  <w:style w:type="paragraph" w:styleId="Footer">
    <w:name w:val="footer"/>
    <w:basedOn w:val="Normal"/>
    <w:link w:val="FooterChar"/>
    <w:qFormat/>
    <w:pPr>
      <w:widowControl/>
      <w:tabs>
        <w:tab w:val="center" w:pos="3888"/>
        <w:tab w:val="right" w:pos="8640"/>
      </w:tabs>
      <w:spacing w:before="120"/>
      <w:jc w:val="left"/>
    </w:pPr>
    <w:rPr>
      <w:rFonts w:ascii="Times New Roman" w:hAnsi="Times New Roman" w:cs="Times New Roman"/>
      <w:kern w:val="0"/>
      <w:sz w:val="24"/>
      <w:szCs w:val="20"/>
      <w:lang w:val="en-CA" w:eastAsia="en-US"/>
    </w:rPr>
  </w:style>
  <w:style w:type="paragraph" w:styleId="Header">
    <w:name w:val="header"/>
    <w:basedOn w:val="Normal"/>
    <w:link w:val="HeaderChar"/>
    <w:uiPriority w:val="99"/>
    <w:unhideWhenUsed/>
    <w:qFormat/>
    <w:pPr>
      <w:tabs>
        <w:tab w:val="center" w:pos="4680"/>
        <w:tab w:val="right" w:pos="9360"/>
      </w:tabs>
    </w:pPr>
  </w:style>
  <w:style w:type="paragraph" w:styleId="TOC1">
    <w:name w:val="toc 1"/>
    <w:basedOn w:val="Normal"/>
    <w:next w:val="Normal"/>
    <w:uiPriority w:val="39"/>
    <w:unhideWhenUsed/>
    <w:qFormat/>
    <w:pPr>
      <w:spacing w:after="100"/>
    </w:pPr>
  </w:style>
  <w:style w:type="paragraph" w:styleId="FootnoteText">
    <w:name w:val="footnote text"/>
    <w:basedOn w:val="Normal"/>
    <w:link w:val="FootnoteTextChar"/>
    <w:uiPriority w:val="99"/>
    <w:semiHidden/>
    <w:unhideWhenUsed/>
    <w:qFormat/>
    <w:rPr>
      <w:sz w:val="20"/>
      <w:szCs w:val="20"/>
    </w:rPr>
  </w:style>
  <w:style w:type="paragraph" w:styleId="TOC2">
    <w:name w:val="toc 2"/>
    <w:basedOn w:val="Normal"/>
    <w:next w:val="Normal"/>
    <w:uiPriority w:val="39"/>
    <w:unhideWhenUsed/>
    <w:qFormat/>
    <w:pPr>
      <w:spacing w:after="100"/>
      <w:ind w:left="210"/>
    </w:pPr>
  </w:style>
  <w:style w:type="paragraph" w:styleId="NormalWeb">
    <w:name w:val="Normal (Web)"/>
    <w:basedOn w:val="Normal"/>
    <w:uiPriority w:val="99"/>
    <w:semiHidden/>
    <w:unhideWhenUsed/>
    <w:qFormat/>
    <w:pPr>
      <w:widowControl/>
      <w:spacing w:before="100" w:beforeAutospacing="1" w:after="100" w:afterAutospacing="1"/>
      <w:jc w:val="left"/>
    </w:pPr>
    <w:rPr>
      <w:rFonts w:ascii="Times New Roman" w:hAnsi="Times New Roman" w:cs="Times New Roman"/>
      <w:kern w:val="0"/>
      <w:sz w:val="24"/>
      <w:szCs w:val="24"/>
      <w:lang w:val="en-CA"/>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Pr>
      <w:color w:val="0000FF"/>
      <w:u w:val="single"/>
    </w:rPr>
  </w:style>
  <w:style w:type="character" w:styleId="FootnoteReference">
    <w:name w:val="footnote reference"/>
    <w:basedOn w:val="DefaultParagraphFont"/>
    <w:uiPriority w:val="99"/>
    <w:semiHidden/>
    <w:unhideWhenUsed/>
    <w:qFormat/>
    <w:rPr>
      <w:vertAlign w:val="superscript"/>
    </w:rPr>
  </w:style>
  <w:style w:type="table" w:styleId="TableGrid">
    <w:name w:val="Table Grid"/>
    <w:basedOn w:val="TableNormal"/>
    <w:uiPriority w:val="5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b/>
      <w:bCs/>
      <w:kern w:val="44"/>
      <w:sz w:val="44"/>
      <w:szCs w:val="44"/>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3dversbody">
    <w:name w:val="3dversbody"/>
    <w:basedOn w:val="Normal"/>
    <w:pPr>
      <w:widowControl/>
      <w:spacing w:before="120"/>
      <w:ind w:firstLine="576"/>
      <w:jc w:val="center"/>
    </w:pPr>
    <w:rPr>
      <w:rFonts w:ascii="Times New Roman" w:hAnsi="Times New Roman" w:cs="Times New Roman"/>
      <w:kern w:val="0"/>
      <w:sz w:val="24"/>
      <w:szCs w:val="20"/>
      <w:lang w:val="en-CA" w:eastAsia="en-US"/>
    </w:rPr>
  </w:style>
  <w:style w:type="paragraph" w:customStyle="1" w:styleId="3dversboxes">
    <w:name w:val="3dversboxes"/>
    <w:basedOn w:val="Normal"/>
    <w:pPr>
      <w:widowControl/>
      <w:spacing w:before="120"/>
      <w:ind w:firstLine="576"/>
      <w:jc w:val="center"/>
    </w:pPr>
    <w:rPr>
      <w:rFonts w:ascii="Times New Roman" w:hAnsi="Times New Roman" w:cs="Times New Roman"/>
      <w:b/>
      <w:kern w:val="0"/>
      <w:sz w:val="28"/>
      <w:szCs w:val="20"/>
      <w:lang w:val="en-CA" w:eastAsia="en-US"/>
    </w:rPr>
  </w:style>
  <w:style w:type="paragraph" w:customStyle="1" w:styleId="3dVersion">
    <w:name w:val="3dVersion"/>
    <w:pPr>
      <w:jc w:val="center"/>
    </w:pPr>
    <w:rPr>
      <w:rFonts w:eastAsiaTheme="minorEastAsia"/>
      <w:b/>
      <w:sz w:val="36"/>
      <w:lang w:eastAsia="en-US"/>
    </w:rPr>
  </w:style>
  <w:style w:type="character" w:customStyle="1" w:styleId="FooterChar">
    <w:name w:val="Footer Char"/>
    <w:basedOn w:val="DefaultParagraphFont"/>
    <w:link w:val="Footer"/>
    <w:qFormat/>
    <w:rPr>
      <w:rFonts w:ascii="Times New Roman" w:hAnsi="Times New Roman" w:cs="Times New Roman"/>
      <w:kern w:val="0"/>
      <w:sz w:val="24"/>
      <w:szCs w:val="20"/>
      <w:lang w:val="en-CA" w:eastAsia="en-US"/>
    </w:rPr>
  </w:style>
  <w:style w:type="paragraph" w:customStyle="1" w:styleId="tof">
    <w:name w:val="tof"/>
    <w:qFormat/>
    <w:pPr>
      <w:jc w:val="center"/>
    </w:pPr>
    <w:rPr>
      <w:rFonts w:eastAsiaTheme="minorEastAsia"/>
      <w:b/>
      <w:sz w:val="36"/>
      <w:lang w:eastAsia="en-US"/>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244061" w:themeColor="accent1" w:themeShade="80"/>
      <w:sz w:val="24"/>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Cs w:val="21"/>
    </w:rPr>
  </w:style>
  <w:style w:type="character" w:customStyle="1" w:styleId="HeaderChar">
    <w:name w:val="Header Char"/>
    <w:basedOn w:val="DefaultParagraphFont"/>
    <w:link w:val="Header"/>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1">
    <w:name w:val="未处理的提及1"/>
    <w:basedOn w:val="DefaultParagraphFont"/>
    <w:uiPriority w:val="99"/>
    <w:semiHidden/>
    <w:unhideWhenUsed/>
    <w:qFormat/>
    <w:rPr>
      <w:color w:val="808080"/>
      <w:shd w:val="clear" w:color="auto" w:fill="E6E6E6"/>
    </w:rPr>
  </w:style>
  <w:style w:type="paragraph" w:styleId="NoSpacing">
    <w:name w:val="No Spacing"/>
    <w:link w:val="NoSpacingChar"/>
    <w:uiPriority w:val="1"/>
    <w:qFormat/>
    <w:rPr>
      <w:rFonts w:asciiTheme="minorHAnsi" w:eastAsiaTheme="minorEastAsia" w:hAnsiTheme="minorHAnsi" w:cstheme="minorBidi"/>
      <w:sz w:val="22"/>
      <w:szCs w:val="22"/>
      <w:lang w:val="en-CA"/>
    </w:rPr>
  </w:style>
  <w:style w:type="character" w:customStyle="1" w:styleId="NoSpacingChar">
    <w:name w:val="No Spacing Char"/>
    <w:basedOn w:val="DefaultParagraphFont"/>
    <w:link w:val="NoSpacing"/>
    <w:uiPriority w:val="1"/>
    <w:qFormat/>
    <w:rPr>
      <w:kern w:val="0"/>
      <w:sz w:val="22"/>
      <w:lang w:val="en-CA"/>
    </w:rPr>
  </w:style>
  <w:style w:type="character" w:customStyle="1" w:styleId="BalloonTextChar">
    <w:name w:val="Balloon Text Char"/>
    <w:basedOn w:val="DefaultParagraphFont"/>
    <w:link w:val="BalloonText"/>
    <w:uiPriority w:val="99"/>
    <w:semiHidden/>
    <w:qFormat/>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ink.juejin.im?target=https%3A%2F%2Fgithub.com%2Fethereum%2FEIPs%2Fblob%2Fmaster%2FEIPS%2Feip-165.md" TargetMode="External"/><Relationship Id="rId18" Type="http://schemas.openxmlformats.org/officeDocument/2006/relationships/oleObject" Target="embeddings/oleObject2.bin"/><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6.emf"/><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emf"/><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footer" Target="footer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hyperlink" Target="https://etherscan.io" TargetMode="External"/><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hyperlink" Target="https://www.etherchain.org/"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link.juejin.im?target=https%3A%2F%2Fgithub.com%2Fethereum%2FEIPs%2Fblob%2Fmaster%2FEIPS%2Feip-721.md" TargetMode="External"/><Relationship Id="rId22" Type="http://schemas.openxmlformats.org/officeDocument/2006/relationships/oleObject" Target="embeddings/oleObject4.bin"/><Relationship Id="rId27" Type="http://schemas.openxmlformats.org/officeDocument/2006/relationships/image" Target="media/image9.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2018-05-06T00:00:00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2050"/>
    <customShpInfo spid="_x0000_s2049"/>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7F895C07-3A1A-450D-9BB0-BCB62A1C1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1764</Words>
  <Characters>10057</Characters>
  <Application>Microsoft Office Word</Application>
  <DocSecurity>0</DocSecurity>
  <Lines>83</Lines>
  <Paragraphs>23</Paragraphs>
  <ScaleCrop>false</ScaleCrop>
  <Company/>
  <LinksUpToDate>false</LinksUpToDate>
  <CharactersWithSpaces>11798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竞标技术白皮书</dc:title>
  <dc:subject>V0.5（草稿）</dc:subject>
  <dc:creator>Gavin Zheng</dc:creator>
  <cp:lastModifiedBy>Gavin Zheng</cp:lastModifiedBy>
  <cp:revision>4</cp:revision>
  <dcterms:created xsi:type="dcterms:W3CDTF">2018-05-06T08:46:00Z</dcterms:created>
  <dcterms:modified xsi:type="dcterms:W3CDTF">2018-05-21T05:24:00Z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