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BC671" w14:textId="77777777" w:rsidR="006F63B4" w:rsidRDefault="006F63B4" w:rsidP="00C563EF">
      <w:pPr>
        <w:jc w:val="center"/>
        <w:rPr>
          <w:rFonts w:ascii="微软雅黑" w:eastAsia="微软雅黑" w:hAnsi="微软雅黑"/>
          <w:b/>
          <w:sz w:val="28"/>
          <w:szCs w:val="24"/>
        </w:rPr>
      </w:pPr>
      <w:r>
        <w:rPr>
          <w:rFonts w:ascii="微软雅黑" w:eastAsia="微软雅黑" w:hAnsi="微软雅黑"/>
          <w:b/>
          <w:sz w:val="28"/>
          <w:szCs w:val="24"/>
        </w:rPr>
        <w:t>大数据看故宫</w:t>
      </w:r>
    </w:p>
    <w:p w14:paraId="1CF89462" w14:textId="269E3FCE" w:rsidR="00F915A3" w:rsidRPr="006F63B4" w:rsidRDefault="007A574A" w:rsidP="00C563EF">
      <w:pPr>
        <w:jc w:val="center"/>
        <w:rPr>
          <w:rFonts w:ascii="微软雅黑" w:eastAsia="微软雅黑" w:hAnsi="微软雅黑"/>
          <w:sz w:val="20"/>
          <w:szCs w:val="24"/>
        </w:rPr>
      </w:pPr>
      <w:r>
        <w:rPr>
          <w:rFonts w:ascii="微软雅黑" w:eastAsia="微软雅黑" w:hAnsi="微软雅黑" w:hint="eastAsia"/>
          <w:sz w:val="20"/>
          <w:szCs w:val="24"/>
        </w:rPr>
        <w:t>《</w:t>
      </w:r>
      <w:r w:rsidRPr="006F63B4">
        <w:rPr>
          <w:rFonts w:ascii="微软雅黑" w:eastAsia="微软雅黑" w:hAnsi="微软雅黑"/>
          <w:sz w:val="20"/>
          <w:szCs w:val="24"/>
        </w:rPr>
        <w:t>故宫新版实名制票务系统运营分析报告2016</w:t>
      </w:r>
      <w:r>
        <w:rPr>
          <w:rFonts w:ascii="微软雅黑" w:eastAsia="微软雅黑" w:hAnsi="微软雅黑" w:hint="eastAsia"/>
          <w:sz w:val="20"/>
          <w:szCs w:val="24"/>
        </w:rPr>
        <w:t>》</w:t>
      </w:r>
    </w:p>
    <w:p w14:paraId="3C196D40" w14:textId="190336CF" w:rsidR="00043D0D" w:rsidRPr="00043D0D" w:rsidRDefault="00EC000C" w:rsidP="00043D0D">
      <w:pPr>
        <w:ind w:firstLineChars="200" w:firstLine="480"/>
        <w:rPr>
          <w:rFonts w:ascii="微软雅黑" w:eastAsia="微软雅黑" w:hAnsi="微软雅黑"/>
          <w:sz w:val="24"/>
          <w:szCs w:val="24"/>
        </w:rPr>
      </w:pPr>
      <w:r>
        <w:rPr>
          <w:rFonts w:ascii="微软雅黑" w:eastAsia="微软雅黑" w:hAnsi="微软雅黑" w:hint="eastAsia"/>
          <w:sz w:val="24"/>
          <w:szCs w:val="24"/>
        </w:rPr>
        <w:t>2017新年</w:t>
      </w:r>
      <w:r w:rsidR="00952237">
        <w:rPr>
          <w:rFonts w:ascii="微软雅黑" w:eastAsia="微软雅黑" w:hAnsi="微软雅黑" w:hint="eastAsia"/>
          <w:sz w:val="24"/>
          <w:szCs w:val="24"/>
        </w:rPr>
        <w:t>的</w:t>
      </w:r>
      <w:r>
        <w:rPr>
          <w:rFonts w:ascii="微软雅黑" w:eastAsia="微软雅黑" w:hAnsi="微软雅黑" w:hint="eastAsia"/>
          <w:sz w:val="24"/>
          <w:szCs w:val="24"/>
        </w:rPr>
        <w:t>钟声刚刚敲响，过去的2016，故宫博物院一如既往延续了高质量的观众服务水平。随着联网售票和单日限流8万政策的持续推行</w:t>
      </w:r>
      <w:r w:rsidR="00156088" w:rsidRPr="00F915A3">
        <w:rPr>
          <w:rFonts w:ascii="微软雅黑" w:eastAsia="微软雅黑" w:hAnsi="微软雅黑" w:hint="eastAsia"/>
          <w:sz w:val="24"/>
          <w:szCs w:val="24"/>
        </w:rPr>
        <w:t>，</w:t>
      </w:r>
      <w:r>
        <w:rPr>
          <w:rFonts w:ascii="微软雅黑" w:eastAsia="微软雅黑" w:hAnsi="微软雅黑" w:hint="eastAsia"/>
          <w:sz w:val="24"/>
          <w:szCs w:val="24"/>
        </w:rPr>
        <w:t>凝萃着中华民族传统文化的故宫，</w:t>
      </w:r>
      <w:r w:rsidR="00952237">
        <w:rPr>
          <w:rFonts w:ascii="微软雅黑" w:eastAsia="微软雅黑" w:hAnsi="微软雅黑" w:hint="eastAsia"/>
          <w:sz w:val="24"/>
          <w:szCs w:val="24"/>
        </w:rPr>
        <w:t>正以更加超前化、人性化、国际化的姿态，拥抱着来自世界各地的观众。</w:t>
      </w:r>
      <w:r w:rsidR="00B45E0F">
        <w:rPr>
          <w:rFonts w:ascii="微软雅黑" w:eastAsia="微软雅黑" w:hAnsi="微软雅黑" w:hint="eastAsia"/>
          <w:sz w:val="24"/>
          <w:szCs w:val="24"/>
        </w:rPr>
        <w:t>自2014年上线实名制票务管理系统以来，故宫博物院一直致力于通过先进的技术手段和互联网思维，在售检票、客流、观众动线等多个层面进行</w:t>
      </w:r>
      <w:r w:rsidR="00043D0D">
        <w:rPr>
          <w:rFonts w:ascii="微软雅黑" w:eastAsia="微软雅黑" w:hAnsi="微软雅黑" w:hint="eastAsia"/>
          <w:sz w:val="24"/>
          <w:szCs w:val="24"/>
        </w:rPr>
        <w:t>科学化管理，</w:t>
      </w:r>
      <w:r w:rsidR="00B45E0F">
        <w:rPr>
          <w:rFonts w:ascii="微软雅黑" w:eastAsia="微软雅黑" w:hAnsi="微软雅黑" w:hint="eastAsia"/>
          <w:sz w:val="24"/>
          <w:szCs w:val="24"/>
        </w:rPr>
        <w:t>实现公众文化服务的全面提升。</w:t>
      </w:r>
      <w:r w:rsidR="00043D0D">
        <w:rPr>
          <w:rFonts w:ascii="微软雅黑" w:eastAsia="微软雅黑" w:hAnsi="微软雅黑" w:hint="eastAsia"/>
          <w:sz w:val="24"/>
          <w:szCs w:val="24"/>
        </w:rPr>
        <w:t>此次故宫博物院携手永乐科技，正式发布</w:t>
      </w:r>
      <w:r w:rsidR="00043D0D" w:rsidRPr="00043D0D">
        <w:rPr>
          <w:rFonts w:ascii="微软雅黑" w:eastAsia="微软雅黑" w:hAnsi="微软雅黑" w:hint="eastAsia"/>
          <w:sz w:val="24"/>
          <w:szCs w:val="24"/>
        </w:rPr>
        <w:t>《</w:t>
      </w:r>
      <w:r w:rsidR="00043D0D" w:rsidRPr="00043D0D">
        <w:rPr>
          <w:rFonts w:ascii="微软雅黑" w:eastAsia="微软雅黑" w:hAnsi="微软雅黑"/>
          <w:sz w:val="24"/>
          <w:szCs w:val="24"/>
        </w:rPr>
        <w:t>故宫新版实名制票务系统运营分析报告2016</w:t>
      </w:r>
      <w:r w:rsidR="00043D0D" w:rsidRPr="00043D0D">
        <w:rPr>
          <w:rFonts w:ascii="微软雅黑" w:eastAsia="微软雅黑" w:hAnsi="微软雅黑" w:hint="eastAsia"/>
          <w:sz w:val="24"/>
          <w:szCs w:val="24"/>
        </w:rPr>
        <w:t>》</w:t>
      </w:r>
      <w:r w:rsidR="00043D0D">
        <w:rPr>
          <w:rFonts w:ascii="微软雅黑" w:eastAsia="微软雅黑" w:hAnsi="微软雅黑" w:hint="eastAsia"/>
          <w:sz w:val="24"/>
          <w:szCs w:val="24"/>
        </w:rPr>
        <w:t>。这是文旅行业景区官方首次以白皮书的形式，发布的权威客流分析报告，旨在立足京城中轴线</w:t>
      </w:r>
      <w:r w:rsidR="007B2F7A">
        <w:rPr>
          <w:rFonts w:ascii="微软雅黑" w:eastAsia="微软雅黑" w:hAnsi="微软雅黑" w:hint="eastAsia"/>
          <w:sz w:val="24"/>
          <w:szCs w:val="24"/>
        </w:rPr>
        <w:t>，为国内文旅市场风向</w:t>
      </w:r>
      <w:r w:rsidR="00043D0D">
        <w:rPr>
          <w:rFonts w:ascii="微软雅黑" w:eastAsia="微软雅黑" w:hAnsi="微软雅黑" w:hint="eastAsia"/>
          <w:sz w:val="24"/>
          <w:szCs w:val="24"/>
        </w:rPr>
        <w:t>提供一定参考。</w:t>
      </w:r>
      <w:r w:rsidR="007B2F7A">
        <w:rPr>
          <w:rFonts w:ascii="微软雅黑" w:eastAsia="微软雅黑" w:hAnsi="微软雅黑" w:hint="eastAsia"/>
          <w:sz w:val="24"/>
          <w:szCs w:val="24"/>
        </w:rPr>
        <w:t>永乐科技作为故宫票务管理系统承建方，社会化售票服务提供方，全面为“大数据看故宫”项目提供技术和运营支持。</w:t>
      </w:r>
    </w:p>
    <w:p w14:paraId="076137F1" w14:textId="2CF7164A" w:rsidR="00AC5630" w:rsidRDefault="007450CE" w:rsidP="00F915A3">
      <w:pPr>
        <w:ind w:firstLineChars="200" w:firstLine="480"/>
        <w:rPr>
          <w:rFonts w:ascii="微软雅黑" w:eastAsia="微软雅黑" w:hAnsi="微软雅黑"/>
          <w:sz w:val="24"/>
          <w:szCs w:val="24"/>
        </w:rPr>
      </w:pPr>
      <w:r>
        <w:rPr>
          <w:rFonts w:ascii="微软雅黑" w:eastAsia="微软雅黑" w:hAnsi="微软雅黑" w:hint="eastAsia"/>
          <w:sz w:val="24"/>
          <w:szCs w:val="24"/>
        </w:rPr>
        <w:t>2016年1月1日~</w:t>
      </w:r>
      <w:r>
        <w:rPr>
          <w:rFonts w:ascii="微软雅黑" w:eastAsia="微软雅黑" w:hAnsi="微软雅黑"/>
          <w:sz w:val="24"/>
          <w:szCs w:val="24"/>
        </w:rPr>
        <w:t>2016年</w:t>
      </w:r>
      <w:r>
        <w:rPr>
          <w:rFonts w:ascii="微软雅黑" w:eastAsia="微软雅黑" w:hAnsi="微软雅黑" w:hint="eastAsia"/>
          <w:sz w:val="24"/>
          <w:szCs w:val="24"/>
        </w:rPr>
        <w:t>12月31日全年，故宫博物院</w:t>
      </w:r>
      <w:r w:rsidR="00156088" w:rsidRPr="00F915A3">
        <w:rPr>
          <w:rFonts w:ascii="微软雅黑" w:eastAsia="微软雅黑" w:hAnsi="微软雅黑" w:hint="eastAsia"/>
          <w:sz w:val="24"/>
          <w:szCs w:val="24"/>
        </w:rPr>
        <w:t>累计</w:t>
      </w:r>
      <w:r w:rsidR="00F1261A">
        <w:rPr>
          <w:rFonts w:ascii="微软雅黑" w:eastAsia="微软雅黑" w:hAnsi="微软雅黑" w:hint="eastAsia"/>
          <w:sz w:val="24"/>
          <w:szCs w:val="24"/>
        </w:rPr>
        <w:t>接待观众</w:t>
      </w:r>
      <w:r w:rsidRPr="00C6483B">
        <w:rPr>
          <w:rFonts w:ascii="微软雅黑" w:eastAsia="微软雅黑" w:hAnsi="微软雅黑"/>
          <w:color w:val="70AD47" w:themeColor="accent6"/>
          <w:sz w:val="24"/>
          <w:szCs w:val="24"/>
        </w:rPr>
        <w:t>16018537</w:t>
      </w:r>
      <w:r w:rsidR="00156088" w:rsidRPr="00F915A3">
        <w:rPr>
          <w:rFonts w:ascii="微软雅黑" w:eastAsia="微软雅黑" w:hAnsi="微软雅黑" w:hint="eastAsia"/>
          <w:sz w:val="24"/>
          <w:szCs w:val="24"/>
        </w:rPr>
        <w:t>人次，</w:t>
      </w:r>
      <w:r w:rsidR="00AA6863" w:rsidRPr="00F915A3">
        <w:rPr>
          <w:rFonts w:ascii="微软雅黑" w:eastAsia="微软雅黑" w:hAnsi="微软雅黑" w:hint="eastAsia"/>
          <w:sz w:val="24"/>
          <w:szCs w:val="24"/>
        </w:rPr>
        <w:t>珍宝馆</w:t>
      </w:r>
      <w:r w:rsidR="00AA6863">
        <w:rPr>
          <w:rFonts w:ascii="微软雅黑" w:eastAsia="微软雅黑" w:hAnsi="微软雅黑" w:hint="eastAsia"/>
          <w:sz w:val="24"/>
          <w:szCs w:val="24"/>
        </w:rPr>
        <w:t>接待</w:t>
      </w:r>
      <w:r w:rsidR="00AA6863" w:rsidRPr="00AA6863">
        <w:rPr>
          <w:rFonts w:ascii="微软雅黑" w:eastAsia="微软雅黑" w:hAnsi="微软雅黑"/>
          <w:color w:val="70AD47" w:themeColor="accent6"/>
          <w:sz w:val="24"/>
          <w:szCs w:val="24"/>
        </w:rPr>
        <w:t>1875545</w:t>
      </w:r>
      <w:r w:rsidR="00AA6863">
        <w:rPr>
          <w:rFonts w:ascii="微软雅黑" w:eastAsia="微软雅黑" w:hAnsi="微软雅黑" w:hint="eastAsia"/>
          <w:sz w:val="24"/>
          <w:szCs w:val="24"/>
        </w:rPr>
        <w:t>人次，</w:t>
      </w:r>
      <w:r w:rsidR="00156088" w:rsidRPr="00F915A3">
        <w:rPr>
          <w:rFonts w:ascii="微软雅黑" w:eastAsia="微软雅黑" w:hAnsi="微软雅黑" w:hint="eastAsia"/>
          <w:sz w:val="24"/>
          <w:szCs w:val="24"/>
        </w:rPr>
        <w:t>钟表馆</w:t>
      </w:r>
      <w:r w:rsidR="001D710B">
        <w:rPr>
          <w:rFonts w:ascii="微软雅黑" w:eastAsia="微软雅黑" w:hAnsi="微软雅黑" w:hint="eastAsia"/>
          <w:sz w:val="24"/>
          <w:szCs w:val="24"/>
        </w:rPr>
        <w:t>接待</w:t>
      </w:r>
      <w:r w:rsidR="00AA6863" w:rsidRPr="00AA6863">
        <w:rPr>
          <w:rFonts w:ascii="微软雅黑" w:eastAsia="微软雅黑" w:hAnsi="微软雅黑"/>
          <w:color w:val="70AD47" w:themeColor="accent6"/>
          <w:sz w:val="24"/>
          <w:szCs w:val="24"/>
        </w:rPr>
        <w:t>907616</w:t>
      </w:r>
      <w:r w:rsidR="001D710B">
        <w:rPr>
          <w:rFonts w:ascii="微软雅黑" w:eastAsia="微软雅黑" w:hAnsi="微软雅黑" w:hint="eastAsia"/>
          <w:sz w:val="24"/>
          <w:szCs w:val="24"/>
        </w:rPr>
        <w:t>人次</w:t>
      </w:r>
      <w:r w:rsidR="00F915A3">
        <w:rPr>
          <w:rFonts w:ascii="微软雅黑" w:eastAsia="微软雅黑" w:hAnsi="微软雅黑" w:hint="eastAsia"/>
          <w:sz w:val="24"/>
          <w:szCs w:val="24"/>
        </w:rPr>
        <w:t>。</w:t>
      </w:r>
    </w:p>
    <w:p w14:paraId="37ABBED7" w14:textId="0540BA8D" w:rsidR="00F915A3" w:rsidRDefault="007B2F7A" w:rsidP="000D4AFC">
      <w:pPr>
        <w:rPr>
          <w:rFonts w:ascii="微软雅黑" w:eastAsia="微软雅黑" w:hAnsi="微软雅黑" w:hint="eastAsia"/>
          <w:sz w:val="24"/>
          <w:szCs w:val="24"/>
        </w:rPr>
      </w:pPr>
      <w:r>
        <w:rPr>
          <w:noProof/>
        </w:rPr>
        <w:drawing>
          <wp:inline distT="0" distB="0" distL="0" distR="0" wp14:anchorId="7E469FDB" wp14:editId="33DE5381">
            <wp:extent cx="5274310" cy="3174365"/>
            <wp:effectExtent l="0" t="0" r="254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4365"/>
                    </a:xfrm>
                    <a:prstGeom prst="rect">
                      <a:avLst/>
                    </a:prstGeom>
                  </pic:spPr>
                </pic:pic>
              </a:graphicData>
            </a:graphic>
          </wp:inline>
        </w:drawing>
      </w:r>
    </w:p>
    <w:p w14:paraId="394C457C" w14:textId="2C4570BA" w:rsidR="000B48D2" w:rsidRDefault="000D4AFC" w:rsidP="000D4AFC">
      <w:pPr>
        <w:rPr>
          <w:rFonts w:ascii="微软雅黑" w:eastAsia="微软雅黑" w:hAnsi="微软雅黑" w:hint="eastAsia"/>
          <w:sz w:val="24"/>
          <w:szCs w:val="24"/>
        </w:rPr>
      </w:pPr>
      <w:r>
        <w:rPr>
          <w:noProof/>
        </w:rPr>
        <w:lastRenderedPageBreak/>
        <w:drawing>
          <wp:inline distT="0" distB="0" distL="0" distR="0" wp14:anchorId="5D87D892" wp14:editId="3F8C3C8C">
            <wp:extent cx="5247619" cy="316190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7619" cy="3161905"/>
                    </a:xfrm>
                    <a:prstGeom prst="rect">
                      <a:avLst/>
                    </a:prstGeom>
                  </pic:spPr>
                </pic:pic>
              </a:graphicData>
            </a:graphic>
          </wp:inline>
        </w:drawing>
      </w:r>
    </w:p>
    <w:p w14:paraId="11053E48" w14:textId="77777777" w:rsidR="000B48D2" w:rsidRDefault="000B48D2" w:rsidP="00F915A3">
      <w:pPr>
        <w:rPr>
          <w:rFonts w:ascii="微软雅黑" w:eastAsia="微软雅黑" w:hAnsi="微软雅黑"/>
          <w:sz w:val="24"/>
          <w:szCs w:val="24"/>
        </w:rPr>
      </w:pPr>
    </w:p>
    <w:p w14:paraId="7D898D93" w14:textId="5A706C15" w:rsidR="000B48D2" w:rsidRDefault="000D4AFC" w:rsidP="00F915A3">
      <w:pPr>
        <w:rPr>
          <w:rFonts w:ascii="微软雅黑" w:eastAsia="微软雅黑" w:hAnsi="微软雅黑"/>
          <w:sz w:val="24"/>
          <w:szCs w:val="24"/>
        </w:rPr>
      </w:pPr>
      <w:r>
        <w:rPr>
          <w:noProof/>
        </w:rPr>
        <w:drawing>
          <wp:inline distT="0" distB="0" distL="0" distR="0" wp14:anchorId="5B3A4992" wp14:editId="66254040">
            <wp:extent cx="5247619" cy="316190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7619" cy="3161905"/>
                    </a:xfrm>
                    <a:prstGeom prst="rect">
                      <a:avLst/>
                    </a:prstGeom>
                  </pic:spPr>
                </pic:pic>
              </a:graphicData>
            </a:graphic>
          </wp:inline>
        </w:drawing>
      </w:r>
    </w:p>
    <w:p w14:paraId="25EF5386" w14:textId="77777777" w:rsidR="009852F5" w:rsidRPr="00F915A3" w:rsidRDefault="009852F5" w:rsidP="00F915A3">
      <w:pPr>
        <w:rPr>
          <w:rFonts w:ascii="微软雅黑" w:eastAsia="微软雅黑" w:hAnsi="微软雅黑" w:hint="eastAsia"/>
          <w:sz w:val="24"/>
          <w:szCs w:val="24"/>
        </w:rPr>
      </w:pPr>
    </w:p>
    <w:p w14:paraId="2618CA86" w14:textId="77777777" w:rsidR="004D6B9C" w:rsidRDefault="0099154D" w:rsidP="00232148">
      <w:pPr>
        <w:ind w:firstLineChars="200" w:firstLine="480"/>
        <w:rPr>
          <w:rFonts w:ascii="微软雅黑" w:eastAsia="微软雅黑" w:hAnsi="微软雅黑"/>
          <w:sz w:val="24"/>
          <w:szCs w:val="24"/>
        </w:rPr>
      </w:pPr>
      <w:r>
        <w:rPr>
          <w:rFonts w:ascii="微软雅黑" w:eastAsia="微软雅黑" w:hAnsi="微软雅黑" w:hint="eastAsia"/>
          <w:sz w:val="24"/>
          <w:szCs w:val="24"/>
        </w:rPr>
        <w:t>而</w:t>
      </w:r>
      <w:r w:rsidR="00CB2E95">
        <w:rPr>
          <w:rFonts w:ascii="微软雅黑" w:eastAsia="微软雅黑" w:hAnsi="微软雅黑" w:hint="eastAsia"/>
          <w:sz w:val="24"/>
          <w:szCs w:val="24"/>
        </w:rPr>
        <w:t>2</w:t>
      </w:r>
      <w:r w:rsidR="00CB2E95">
        <w:rPr>
          <w:rFonts w:ascii="微软雅黑" w:eastAsia="微软雅黑" w:hAnsi="微软雅黑"/>
          <w:sz w:val="24"/>
          <w:szCs w:val="24"/>
        </w:rPr>
        <w:t>015年度</w:t>
      </w:r>
      <w:r w:rsidR="00C33D01">
        <w:rPr>
          <w:rFonts w:ascii="微软雅黑" w:eastAsia="微软雅黑" w:hAnsi="微软雅黑" w:hint="eastAsia"/>
          <w:sz w:val="24"/>
          <w:szCs w:val="24"/>
        </w:rPr>
        <w:t>（201</w:t>
      </w:r>
      <w:r w:rsidR="00CB2E95">
        <w:rPr>
          <w:rFonts w:ascii="微软雅黑" w:eastAsia="微软雅黑" w:hAnsi="微软雅黑"/>
          <w:sz w:val="24"/>
          <w:szCs w:val="24"/>
        </w:rPr>
        <w:t>5年</w:t>
      </w:r>
      <w:r w:rsidR="00CB2E95">
        <w:rPr>
          <w:rFonts w:ascii="微软雅黑" w:eastAsia="微软雅黑" w:hAnsi="微软雅黑" w:hint="eastAsia"/>
          <w:sz w:val="24"/>
          <w:szCs w:val="24"/>
        </w:rPr>
        <w:t>1月1日~</w:t>
      </w:r>
      <w:r w:rsidR="00CB2E95">
        <w:rPr>
          <w:rFonts w:ascii="微软雅黑" w:eastAsia="微软雅黑" w:hAnsi="微软雅黑"/>
          <w:sz w:val="24"/>
          <w:szCs w:val="24"/>
        </w:rPr>
        <w:t>2015年</w:t>
      </w:r>
      <w:r w:rsidR="00CB2E95">
        <w:rPr>
          <w:rFonts w:ascii="微软雅黑" w:eastAsia="微软雅黑" w:hAnsi="微软雅黑" w:hint="eastAsia"/>
          <w:sz w:val="24"/>
          <w:szCs w:val="24"/>
        </w:rPr>
        <w:t>12月31日</w:t>
      </w:r>
      <w:r w:rsidR="00C33D01">
        <w:rPr>
          <w:rFonts w:ascii="微软雅黑" w:eastAsia="微软雅黑" w:hAnsi="微软雅黑" w:hint="eastAsia"/>
          <w:sz w:val="24"/>
          <w:szCs w:val="24"/>
        </w:rPr>
        <w:t>）共计</w:t>
      </w:r>
      <w:r>
        <w:rPr>
          <w:rFonts w:ascii="微软雅黑" w:eastAsia="微软雅黑" w:hAnsi="微软雅黑" w:hint="eastAsia"/>
          <w:sz w:val="24"/>
          <w:szCs w:val="24"/>
        </w:rPr>
        <w:t>接待</w:t>
      </w:r>
      <w:r w:rsidR="00CB2E95" w:rsidRPr="008A5C31">
        <w:rPr>
          <w:rFonts w:ascii="微软雅黑" w:eastAsia="微软雅黑" w:hAnsi="微软雅黑"/>
          <w:color w:val="70AD47" w:themeColor="accent6"/>
          <w:sz w:val="24"/>
          <w:szCs w:val="24"/>
        </w:rPr>
        <w:t>150</w:t>
      </w:r>
      <w:r w:rsidR="008A5C31" w:rsidRPr="008A5C31">
        <w:rPr>
          <w:rFonts w:ascii="微软雅黑" w:eastAsia="微软雅黑" w:hAnsi="微软雅黑"/>
          <w:color w:val="70AD47" w:themeColor="accent6"/>
          <w:sz w:val="24"/>
          <w:szCs w:val="24"/>
        </w:rPr>
        <w:t>84446</w:t>
      </w:r>
      <w:r>
        <w:rPr>
          <w:rFonts w:ascii="微软雅黑" w:eastAsia="微软雅黑" w:hAnsi="微软雅黑" w:hint="eastAsia"/>
          <w:sz w:val="24"/>
          <w:szCs w:val="24"/>
        </w:rPr>
        <w:t>人次</w:t>
      </w:r>
      <w:r w:rsidR="00C33D01">
        <w:rPr>
          <w:rFonts w:ascii="微软雅黑" w:eastAsia="微软雅黑" w:hAnsi="微软雅黑" w:hint="eastAsia"/>
          <w:sz w:val="24"/>
          <w:szCs w:val="24"/>
        </w:rPr>
        <w:t>。</w:t>
      </w:r>
      <w:r>
        <w:rPr>
          <w:rFonts w:ascii="微软雅黑" w:eastAsia="微软雅黑" w:hAnsi="微软雅黑" w:hint="eastAsia"/>
          <w:sz w:val="24"/>
          <w:szCs w:val="24"/>
        </w:rPr>
        <w:t>时逢抗日战争胜利70周年，</w:t>
      </w:r>
      <w:r w:rsidR="00D31FFD">
        <w:rPr>
          <w:rFonts w:ascii="微软雅黑" w:eastAsia="微软雅黑" w:hAnsi="微软雅黑" w:hint="eastAsia"/>
          <w:sz w:val="24"/>
          <w:szCs w:val="24"/>
        </w:rPr>
        <w:t>2015年</w:t>
      </w:r>
      <w:r>
        <w:rPr>
          <w:rFonts w:ascii="微软雅黑" w:eastAsia="微软雅黑" w:hAnsi="微软雅黑" w:hint="eastAsia"/>
          <w:sz w:val="24"/>
          <w:szCs w:val="24"/>
        </w:rPr>
        <w:t>8月23日-</w:t>
      </w:r>
      <w:r>
        <w:rPr>
          <w:rFonts w:ascii="微软雅黑" w:eastAsia="微软雅黑" w:hAnsi="微软雅黑"/>
          <w:sz w:val="24"/>
          <w:szCs w:val="24"/>
        </w:rPr>
        <w:t>9月</w:t>
      </w:r>
      <w:r>
        <w:rPr>
          <w:rFonts w:ascii="微软雅黑" w:eastAsia="微软雅黑" w:hAnsi="微软雅黑" w:hint="eastAsia"/>
          <w:sz w:val="24"/>
          <w:szCs w:val="24"/>
        </w:rPr>
        <w:t>4日</w:t>
      </w:r>
      <w:r w:rsidR="00D31FFD">
        <w:rPr>
          <w:rFonts w:ascii="微软雅黑" w:eastAsia="微软雅黑" w:hAnsi="微软雅黑" w:hint="eastAsia"/>
          <w:sz w:val="24"/>
          <w:szCs w:val="24"/>
        </w:rPr>
        <w:t>故宫</w:t>
      </w:r>
      <w:r>
        <w:rPr>
          <w:rFonts w:ascii="微软雅黑" w:eastAsia="微软雅黑" w:hAnsi="微软雅黑" w:hint="eastAsia"/>
          <w:sz w:val="24"/>
          <w:szCs w:val="24"/>
        </w:rPr>
        <w:t>停止对外开放，约减少了70</w:t>
      </w:r>
      <w:r w:rsidR="00D31FFD">
        <w:rPr>
          <w:rFonts w:ascii="微软雅黑" w:eastAsia="微软雅黑" w:hAnsi="微软雅黑" w:hint="eastAsia"/>
          <w:sz w:val="24"/>
          <w:szCs w:val="24"/>
        </w:rPr>
        <w:t>万左右接待人次。但在2016年全面实行的每日限流8万政策下，接待人数</w:t>
      </w:r>
      <w:r w:rsidR="008A5C31">
        <w:rPr>
          <w:rFonts w:ascii="微软雅黑" w:eastAsia="微软雅黑" w:hAnsi="微软雅黑" w:hint="eastAsia"/>
          <w:sz w:val="24"/>
          <w:szCs w:val="24"/>
        </w:rPr>
        <w:t>仍然实现同比增长</w:t>
      </w:r>
      <w:r w:rsidR="008A5C31" w:rsidRPr="008A5C31">
        <w:rPr>
          <w:rFonts w:ascii="微软雅黑" w:eastAsia="微软雅黑" w:hAnsi="微软雅黑" w:hint="eastAsia"/>
          <w:color w:val="70AD47" w:themeColor="accent6"/>
          <w:sz w:val="24"/>
          <w:szCs w:val="24"/>
        </w:rPr>
        <w:t>6.19%</w:t>
      </w:r>
      <w:r>
        <w:rPr>
          <w:rFonts w:ascii="微软雅黑" w:eastAsia="微软雅黑" w:hAnsi="微软雅黑" w:hint="eastAsia"/>
          <w:sz w:val="24"/>
          <w:szCs w:val="24"/>
        </w:rPr>
        <w:t>，说明以新版</w:t>
      </w:r>
      <w:r w:rsidR="00D31FFD">
        <w:rPr>
          <w:rFonts w:ascii="微软雅黑" w:eastAsia="微软雅黑" w:hAnsi="微软雅黑" w:hint="eastAsia"/>
          <w:sz w:val="24"/>
          <w:szCs w:val="24"/>
        </w:rPr>
        <w:t>联网售票</w:t>
      </w:r>
      <w:r w:rsidRPr="00F915A3">
        <w:rPr>
          <w:rFonts w:ascii="微软雅黑" w:eastAsia="微软雅黑" w:hAnsi="微软雅黑" w:hint="eastAsia"/>
          <w:sz w:val="24"/>
          <w:szCs w:val="24"/>
        </w:rPr>
        <w:t>管理系统为基</w:t>
      </w:r>
      <w:r w:rsidRPr="00F915A3">
        <w:rPr>
          <w:rFonts w:ascii="微软雅黑" w:eastAsia="微软雅黑" w:hAnsi="微软雅黑" w:hint="eastAsia"/>
          <w:sz w:val="24"/>
          <w:szCs w:val="24"/>
        </w:rPr>
        <w:lastRenderedPageBreak/>
        <w:t>础，实名制和限流政策的推行，</w:t>
      </w:r>
      <w:r>
        <w:rPr>
          <w:rFonts w:ascii="微软雅黑" w:eastAsia="微软雅黑" w:hAnsi="微软雅黑" w:hint="eastAsia"/>
          <w:sz w:val="24"/>
          <w:szCs w:val="24"/>
        </w:rPr>
        <w:t>对故宫</w:t>
      </w:r>
      <w:r w:rsidR="003430A5">
        <w:rPr>
          <w:rFonts w:ascii="微软雅黑" w:eastAsia="微软雅黑" w:hAnsi="微软雅黑" w:hint="eastAsia"/>
          <w:sz w:val="24"/>
          <w:szCs w:val="24"/>
        </w:rPr>
        <w:t>博物院</w:t>
      </w:r>
      <w:r>
        <w:rPr>
          <w:rFonts w:ascii="微软雅黑" w:eastAsia="微软雅黑" w:hAnsi="微软雅黑" w:hint="eastAsia"/>
          <w:sz w:val="24"/>
          <w:szCs w:val="24"/>
        </w:rPr>
        <w:t>客流“削峰填谷”起到了相当显著的作用。由入院人数统计也能看出，月度曲线较之前更趋平缓，极大的改善了观众体验和服务质量。</w:t>
      </w:r>
      <w:r w:rsidR="00F915A3">
        <w:rPr>
          <w:rFonts w:ascii="微软雅黑" w:eastAsia="微软雅黑" w:hAnsi="微软雅黑" w:hint="eastAsia"/>
          <w:sz w:val="24"/>
          <w:szCs w:val="24"/>
        </w:rPr>
        <w:t>新版实名制票务系统，</w:t>
      </w:r>
      <w:r w:rsidR="00A26BD7">
        <w:rPr>
          <w:rFonts w:ascii="微软雅黑" w:eastAsia="微软雅黑" w:hAnsi="微软雅黑" w:hint="eastAsia"/>
          <w:sz w:val="24"/>
          <w:szCs w:val="24"/>
        </w:rPr>
        <w:t>通过网络预约的方式，有效缓解了现场售票窗口的压力。</w:t>
      </w:r>
      <w:r w:rsidR="008A5C31">
        <w:rPr>
          <w:rFonts w:ascii="微软雅黑" w:eastAsia="微软雅黑" w:hAnsi="微软雅黑" w:hint="eastAsia"/>
          <w:sz w:val="24"/>
          <w:szCs w:val="24"/>
        </w:rPr>
        <w:t>随着互联网工具普及，未来故宫接待人数和网络购票的比例还将提高。</w:t>
      </w:r>
      <w:r w:rsidR="00F5006E">
        <w:rPr>
          <w:rFonts w:ascii="微软雅黑" w:eastAsia="微软雅黑" w:hAnsi="微软雅黑" w:hint="eastAsia"/>
          <w:sz w:val="24"/>
          <w:szCs w:val="24"/>
        </w:rPr>
        <w:t>2</w:t>
      </w:r>
      <w:r w:rsidR="00F5006E">
        <w:rPr>
          <w:rFonts w:ascii="微软雅黑" w:eastAsia="微软雅黑" w:hAnsi="微软雅黑"/>
          <w:sz w:val="24"/>
          <w:szCs w:val="24"/>
        </w:rPr>
        <w:t>016年</w:t>
      </w:r>
      <w:r w:rsidR="0050624E">
        <w:rPr>
          <w:rFonts w:ascii="微软雅黑" w:eastAsia="微软雅黑" w:hAnsi="微软雅黑"/>
          <w:sz w:val="24"/>
          <w:szCs w:val="24"/>
        </w:rPr>
        <w:t>入院观众通过网络购票达</w:t>
      </w:r>
      <w:r w:rsidR="008A5C31" w:rsidRPr="0050624E">
        <w:rPr>
          <w:rFonts w:ascii="微软雅黑" w:eastAsia="微软雅黑" w:hAnsi="微软雅黑"/>
          <w:color w:val="70AD47" w:themeColor="accent6"/>
          <w:sz w:val="24"/>
          <w:szCs w:val="24"/>
        </w:rPr>
        <w:t>6590193</w:t>
      </w:r>
      <w:r w:rsidR="0050624E">
        <w:rPr>
          <w:rFonts w:ascii="微软雅黑" w:eastAsia="微软雅黑" w:hAnsi="微软雅黑" w:hint="eastAsia"/>
          <w:sz w:val="24"/>
          <w:szCs w:val="24"/>
        </w:rPr>
        <w:t>人次，占故宫接待量</w:t>
      </w:r>
      <w:r w:rsidR="00534EB7" w:rsidRPr="00F915A3">
        <w:rPr>
          <w:rFonts w:ascii="微软雅黑" w:eastAsia="微软雅黑" w:hAnsi="微软雅黑" w:hint="eastAsia"/>
          <w:sz w:val="24"/>
          <w:szCs w:val="24"/>
        </w:rPr>
        <w:t>的</w:t>
      </w:r>
      <w:r w:rsidR="00F5006E" w:rsidRPr="0050624E">
        <w:rPr>
          <w:rFonts w:ascii="微软雅黑" w:eastAsia="微软雅黑" w:hAnsi="微软雅黑"/>
          <w:color w:val="70AD47" w:themeColor="accent6"/>
          <w:sz w:val="24"/>
          <w:szCs w:val="24"/>
        </w:rPr>
        <w:t>41</w:t>
      </w:r>
      <w:r w:rsidR="000D4AFC">
        <w:rPr>
          <w:rFonts w:ascii="微软雅黑" w:eastAsia="微软雅黑" w:hAnsi="微软雅黑"/>
          <w:color w:val="70AD47" w:themeColor="accent6"/>
          <w:sz w:val="24"/>
          <w:szCs w:val="24"/>
        </w:rPr>
        <w:t>.14</w:t>
      </w:r>
      <w:r w:rsidR="00534EB7" w:rsidRPr="00F915A3">
        <w:rPr>
          <w:rFonts w:ascii="微软雅黑" w:eastAsia="微软雅黑" w:hAnsi="微软雅黑" w:hint="eastAsia"/>
          <w:sz w:val="24"/>
          <w:szCs w:val="24"/>
        </w:rPr>
        <w:t>%，</w:t>
      </w:r>
      <w:r w:rsidR="00F5006E">
        <w:rPr>
          <w:rFonts w:ascii="微软雅黑" w:eastAsia="微软雅黑" w:hAnsi="微软雅黑" w:hint="eastAsia"/>
          <w:sz w:val="24"/>
          <w:szCs w:val="24"/>
        </w:rPr>
        <w:t>比2015年高出</w:t>
      </w:r>
      <w:r w:rsidR="00F5006E" w:rsidRPr="0050624E">
        <w:rPr>
          <w:rFonts w:ascii="微软雅黑" w:eastAsia="微软雅黑" w:hAnsi="微软雅黑" w:hint="eastAsia"/>
          <w:color w:val="70AD47" w:themeColor="accent6"/>
          <w:sz w:val="24"/>
          <w:szCs w:val="24"/>
        </w:rPr>
        <w:t>10</w:t>
      </w:r>
      <w:r w:rsidR="00F5006E">
        <w:rPr>
          <w:rFonts w:ascii="微软雅黑" w:eastAsia="微软雅黑" w:hAnsi="微软雅黑" w:hint="eastAsia"/>
          <w:sz w:val="24"/>
          <w:szCs w:val="24"/>
        </w:rPr>
        <w:t>个百分比。</w:t>
      </w:r>
    </w:p>
    <w:p w14:paraId="315D8375" w14:textId="201E479B" w:rsidR="0042213E" w:rsidRDefault="0042213E" w:rsidP="004D6B9C">
      <w:pPr>
        <w:rPr>
          <w:rFonts w:ascii="微软雅黑" w:eastAsia="微软雅黑" w:hAnsi="微软雅黑"/>
          <w:sz w:val="24"/>
          <w:szCs w:val="24"/>
        </w:rPr>
      </w:pPr>
      <w:r>
        <w:rPr>
          <w:rFonts w:ascii="微软雅黑" w:eastAsia="微软雅黑" w:hAnsi="微软雅黑"/>
          <w:sz w:val="24"/>
          <w:szCs w:val="24"/>
        </w:rPr>
        <w:br w:type="textWrapping" w:clear="all"/>
      </w:r>
      <w:r w:rsidR="00232148">
        <w:rPr>
          <w:noProof/>
        </w:rPr>
        <w:drawing>
          <wp:inline distT="0" distB="0" distL="0" distR="0" wp14:anchorId="1DEC22AE" wp14:editId="3EEADF91">
            <wp:extent cx="5274310" cy="25279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27935"/>
                    </a:xfrm>
                    <a:prstGeom prst="rect">
                      <a:avLst/>
                    </a:prstGeom>
                  </pic:spPr>
                </pic:pic>
              </a:graphicData>
            </a:graphic>
          </wp:inline>
        </w:drawing>
      </w:r>
    </w:p>
    <w:p w14:paraId="44ADBF61" w14:textId="77777777" w:rsidR="004D6B9C" w:rsidRDefault="004D6B9C" w:rsidP="004D6B9C">
      <w:pPr>
        <w:rPr>
          <w:rFonts w:ascii="微软雅黑" w:eastAsia="微软雅黑" w:hAnsi="微软雅黑"/>
          <w:sz w:val="24"/>
          <w:szCs w:val="24"/>
        </w:rPr>
      </w:pPr>
    </w:p>
    <w:p w14:paraId="43913CB7" w14:textId="75173B70" w:rsidR="001035C0" w:rsidRDefault="001035C0" w:rsidP="00232148">
      <w:pPr>
        <w:ind w:firstLineChars="200" w:firstLine="480"/>
        <w:rPr>
          <w:rFonts w:ascii="微软雅黑" w:eastAsia="微软雅黑" w:hAnsi="微软雅黑"/>
          <w:sz w:val="24"/>
          <w:szCs w:val="24"/>
        </w:rPr>
      </w:pPr>
      <w:r>
        <w:rPr>
          <w:rFonts w:ascii="微软雅黑" w:eastAsia="微软雅黑" w:hAnsi="微软雅黑" w:hint="eastAsia"/>
          <w:sz w:val="24"/>
          <w:szCs w:val="24"/>
        </w:rPr>
        <w:t>2016年12月31日11：26，故宫博物院迎来了</w:t>
      </w:r>
      <w:r w:rsidR="00792981">
        <w:rPr>
          <w:rFonts w:ascii="微软雅黑" w:eastAsia="微软雅黑" w:hAnsi="微软雅黑" w:hint="eastAsia"/>
          <w:sz w:val="24"/>
          <w:szCs w:val="24"/>
        </w:rPr>
        <w:t>历史性的时</w:t>
      </w:r>
      <w:r w:rsidR="0099581F">
        <w:rPr>
          <w:rFonts w:ascii="微软雅黑" w:eastAsia="微软雅黑" w:hAnsi="微软雅黑" w:hint="eastAsia"/>
          <w:sz w:val="24"/>
          <w:szCs w:val="24"/>
        </w:rPr>
        <w:t>刻——自实名制票务管理系统上线以来，</w:t>
      </w:r>
      <w:r w:rsidR="004D6B9C">
        <w:rPr>
          <w:rFonts w:ascii="微软雅黑" w:eastAsia="微软雅黑" w:hAnsi="微软雅黑" w:hint="eastAsia"/>
          <w:sz w:val="24"/>
          <w:szCs w:val="24"/>
        </w:rPr>
        <w:t>年度观众数首破1600万！一位来自辽宁凌海的女生，幸运的成为了今年故宫接待的第1600万名观众，在新年到来的前一天，与我们共同见证了这一刻。</w:t>
      </w:r>
    </w:p>
    <w:p w14:paraId="06C7EC5F" w14:textId="33E753CC" w:rsidR="001035C0" w:rsidRDefault="001035C0" w:rsidP="001035C0">
      <w:pPr>
        <w:rPr>
          <w:rFonts w:ascii="微软雅黑" w:eastAsia="微软雅黑" w:hAnsi="微软雅黑"/>
          <w:sz w:val="24"/>
          <w:szCs w:val="24"/>
        </w:rPr>
      </w:pPr>
      <w:r>
        <w:rPr>
          <w:noProof/>
        </w:rPr>
        <w:lastRenderedPageBreak/>
        <w:drawing>
          <wp:inline distT="0" distB="0" distL="0" distR="0" wp14:anchorId="4C8691C0" wp14:editId="7524962D">
            <wp:extent cx="5274310" cy="3254375"/>
            <wp:effectExtent l="0" t="0" r="254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4375"/>
                    </a:xfrm>
                    <a:prstGeom prst="rect">
                      <a:avLst/>
                    </a:prstGeom>
                  </pic:spPr>
                </pic:pic>
              </a:graphicData>
            </a:graphic>
          </wp:inline>
        </w:drawing>
      </w:r>
    </w:p>
    <w:p w14:paraId="5442CD7F" w14:textId="77777777" w:rsidR="00C63BC2" w:rsidRDefault="00C63BC2" w:rsidP="001035C0">
      <w:pPr>
        <w:rPr>
          <w:rFonts w:ascii="微软雅黑" w:eastAsia="微软雅黑" w:hAnsi="微软雅黑" w:hint="eastAsia"/>
          <w:sz w:val="24"/>
          <w:szCs w:val="24"/>
        </w:rPr>
      </w:pPr>
    </w:p>
    <w:p w14:paraId="124CAF65" w14:textId="27749F88" w:rsidR="00F657D8" w:rsidRDefault="00F5006E" w:rsidP="00230156">
      <w:pPr>
        <w:ind w:firstLineChars="200" w:firstLine="480"/>
        <w:rPr>
          <w:rFonts w:ascii="微软雅黑" w:eastAsia="微软雅黑" w:hAnsi="微软雅黑"/>
          <w:sz w:val="24"/>
          <w:szCs w:val="24"/>
        </w:rPr>
      </w:pPr>
      <w:r>
        <w:rPr>
          <w:rFonts w:ascii="微软雅黑" w:eastAsia="微软雅黑" w:hAnsi="微软雅黑" w:hint="eastAsia"/>
          <w:sz w:val="24"/>
          <w:szCs w:val="24"/>
        </w:rPr>
        <w:t>联网售票</w:t>
      </w:r>
      <w:r w:rsidR="001D75D8">
        <w:rPr>
          <w:rFonts w:ascii="微软雅黑" w:eastAsia="微软雅黑" w:hAnsi="微软雅黑" w:hint="eastAsia"/>
          <w:sz w:val="24"/>
          <w:szCs w:val="24"/>
        </w:rPr>
        <w:t>不仅</w:t>
      </w:r>
      <w:r>
        <w:rPr>
          <w:rFonts w:ascii="微软雅黑" w:eastAsia="微软雅黑" w:hAnsi="微软雅黑" w:hint="eastAsia"/>
          <w:sz w:val="24"/>
          <w:szCs w:val="24"/>
        </w:rPr>
        <w:t>为票务系统整体带来</w:t>
      </w:r>
      <w:r w:rsidR="001D75D8">
        <w:rPr>
          <w:rFonts w:ascii="微软雅黑" w:eastAsia="微软雅黑" w:hAnsi="微软雅黑" w:hint="eastAsia"/>
          <w:sz w:val="24"/>
          <w:szCs w:val="24"/>
        </w:rPr>
        <w:t>更科学明晰的归类统计，对现场窗口的</w:t>
      </w:r>
      <w:r>
        <w:rPr>
          <w:rFonts w:ascii="微软雅黑" w:eastAsia="微软雅黑" w:hAnsi="微软雅黑" w:hint="eastAsia"/>
          <w:sz w:val="24"/>
          <w:szCs w:val="24"/>
        </w:rPr>
        <w:t>分压效果</w:t>
      </w:r>
      <w:r w:rsidR="001D75D8">
        <w:rPr>
          <w:rFonts w:ascii="微软雅黑" w:eastAsia="微软雅黑" w:hAnsi="微软雅黑" w:hint="eastAsia"/>
          <w:sz w:val="24"/>
          <w:szCs w:val="24"/>
        </w:rPr>
        <w:t>也</w:t>
      </w:r>
      <w:r>
        <w:rPr>
          <w:rFonts w:ascii="微软雅黑" w:eastAsia="微软雅黑" w:hAnsi="微软雅黑" w:hint="eastAsia"/>
          <w:sz w:val="24"/>
          <w:szCs w:val="24"/>
        </w:rPr>
        <w:t>日益凸现，尤以大客流时段更为显著</w:t>
      </w:r>
      <w:r w:rsidR="00534EB7" w:rsidRPr="00F915A3">
        <w:rPr>
          <w:rFonts w:ascii="微软雅黑" w:eastAsia="微软雅黑" w:hAnsi="微软雅黑" w:hint="eastAsia"/>
          <w:sz w:val="24"/>
          <w:szCs w:val="24"/>
        </w:rPr>
        <w:t>。</w:t>
      </w:r>
      <w:r w:rsidR="00306244">
        <w:rPr>
          <w:rFonts w:ascii="微软雅黑" w:eastAsia="微软雅黑" w:hAnsi="微软雅黑" w:hint="eastAsia"/>
          <w:sz w:val="24"/>
          <w:szCs w:val="24"/>
        </w:rPr>
        <w:t>十一黄金周期间，累计</w:t>
      </w:r>
      <w:r w:rsidR="0050624E">
        <w:rPr>
          <w:rFonts w:ascii="微软雅黑" w:eastAsia="微软雅黑" w:hAnsi="微软雅黑" w:hint="eastAsia"/>
          <w:sz w:val="24"/>
          <w:szCs w:val="24"/>
        </w:rPr>
        <w:t>接待观众</w:t>
      </w:r>
      <w:r w:rsidR="0050624E" w:rsidRPr="0050624E">
        <w:rPr>
          <w:rFonts w:ascii="微软雅黑" w:eastAsia="微软雅黑" w:hAnsi="微软雅黑" w:hint="eastAsia"/>
          <w:color w:val="70AD47" w:themeColor="accent6"/>
          <w:sz w:val="24"/>
          <w:szCs w:val="24"/>
        </w:rPr>
        <w:t>520550</w:t>
      </w:r>
      <w:r w:rsidR="0050624E">
        <w:rPr>
          <w:rFonts w:ascii="微软雅黑" w:eastAsia="微软雅黑" w:hAnsi="微软雅黑" w:hint="eastAsia"/>
          <w:sz w:val="24"/>
          <w:szCs w:val="24"/>
        </w:rPr>
        <w:t>人次</w:t>
      </w:r>
      <w:r w:rsidR="00306244">
        <w:rPr>
          <w:rFonts w:ascii="微软雅黑" w:eastAsia="微软雅黑" w:hAnsi="微软雅黑" w:hint="eastAsia"/>
          <w:sz w:val="24"/>
          <w:szCs w:val="24"/>
        </w:rPr>
        <w:t>，</w:t>
      </w:r>
      <w:r w:rsidR="0050624E">
        <w:rPr>
          <w:rFonts w:ascii="微软雅黑" w:eastAsia="微软雅黑" w:hAnsi="微软雅黑" w:hint="eastAsia"/>
          <w:sz w:val="24"/>
          <w:szCs w:val="24"/>
        </w:rPr>
        <w:t>通过网络购票的观众</w:t>
      </w:r>
      <w:r w:rsidRPr="0050624E">
        <w:rPr>
          <w:rFonts w:ascii="微软雅黑" w:eastAsia="微软雅黑" w:hAnsi="微软雅黑"/>
          <w:color w:val="70AD47" w:themeColor="accent6"/>
          <w:sz w:val="24"/>
          <w:szCs w:val="24"/>
        </w:rPr>
        <w:t>334233</w:t>
      </w:r>
      <w:r w:rsidR="0050624E">
        <w:rPr>
          <w:rFonts w:ascii="微软雅黑" w:eastAsia="微软雅黑" w:hAnsi="微软雅黑" w:hint="eastAsia"/>
          <w:sz w:val="24"/>
          <w:szCs w:val="24"/>
        </w:rPr>
        <w:t>人次</w:t>
      </w:r>
      <w:r w:rsidR="00AA5619">
        <w:rPr>
          <w:rFonts w:ascii="微软雅黑" w:eastAsia="微软雅黑" w:hAnsi="微软雅黑" w:hint="eastAsia"/>
          <w:sz w:val="24"/>
          <w:szCs w:val="24"/>
        </w:rPr>
        <w:t>，占比</w:t>
      </w:r>
      <w:r>
        <w:rPr>
          <w:rFonts w:ascii="微软雅黑" w:eastAsia="微软雅黑" w:hAnsi="微软雅黑" w:hint="eastAsia"/>
          <w:sz w:val="24"/>
          <w:szCs w:val="24"/>
        </w:rPr>
        <w:t>达</w:t>
      </w:r>
      <w:r w:rsidRPr="0050624E">
        <w:rPr>
          <w:rFonts w:ascii="微软雅黑" w:eastAsia="微软雅黑" w:hAnsi="微软雅黑" w:hint="eastAsia"/>
          <w:color w:val="70AD47" w:themeColor="accent6"/>
          <w:sz w:val="24"/>
          <w:szCs w:val="24"/>
        </w:rPr>
        <w:t>64</w:t>
      </w:r>
      <w:r w:rsidR="000D4AFC">
        <w:rPr>
          <w:rFonts w:ascii="微软雅黑" w:eastAsia="微软雅黑" w:hAnsi="微软雅黑"/>
          <w:color w:val="70AD47" w:themeColor="accent6"/>
          <w:sz w:val="24"/>
          <w:szCs w:val="24"/>
        </w:rPr>
        <w:t>.21</w:t>
      </w:r>
      <w:r w:rsidR="00306244">
        <w:rPr>
          <w:rFonts w:ascii="微软雅黑" w:eastAsia="微软雅黑" w:hAnsi="微软雅黑" w:hint="eastAsia"/>
          <w:sz w:val="24"/>
          <w:szCs w:val="24"/>
        </w:rPr>
        <w:t>%</w:t>
      </w:r>
      <w:r w:rsidR="000E3164">
        <w:rPr>
          <w:rFonts w:ascii="微软雅黑" w:eastAsia="微软雅黑" w:hAnsi="微软雅黑" w:hint="eastAsia"/>
          <w:sz w:val="24"/>
          <w:szCs w:val="24"/>
        </w:rPr>
        <w:t>，较2015年黄金周网售占比高出</w:t>
      </w:r>
      <w:r w:rsidR="000E3164" w:rsidRPr="0050624E">
        <w:rPr>
          <w:rFonts w:ascii="微软雅黑" w:eastAsia="微软雅黑" w:hAnsi="微软雅黑" w:hint="eastAsia"/>
          <w:color w:val="70AD47" w:themeColor="accent6"/>
          <w:sz w:val="24"/>
          <w:szCs w:val="24"/>
        </w:rPr>
        <w:t>24</w:t>
      </w:r>
      <w:r w:rsidR="000E3164">
        <w:rPr>
          <w:rFonts w:ascii="微软雅黑" w:eastAsia="微软雅黑" w:hAnsi="微软雅黑" w:hint="eastAsia"/>
          <w:sz w:val="24"/>
          <w:szCs w:val="24"/>
        </w:rPr>
        <w:t>个百分点，其中10月2日~</w:t>
      </w:r>
      <w:r w:rsidR="000E3164">
        <w:rPr>
          <w:rFonts w:ascii="微软雅黑" w:eastAsia="微软雅黑" w:hAnsi="微软雅黑"/>
          <w:sz w:val="24"/>
          <w:szCs w:val="24"/>
        </w:rPr>
        <w:t>10月</w:t>
      </w:r>
      <w:r w:rsidR="000E3164">
        <w:rPr>
          <w:rFonts w:ascii="微软雅黑" w:eastAsia="微软雅黑" w:hAnsi="微软雅黑" w:hint="eastAsia"/>
          <w:sz w:val="24"/>
          <w:szCs w:val="24"/>
        </w:rPr>
        <w:t>5日四天，网售比均突破了</w:t>
      </w:r>
      <w:r w:rsidR="000E3164" w:rsidRPr="00473640">
        <w:rPr>
          <w:rFonts w:ascii="微软雅黑" w:eastAsia="微软雅黑" w:hAnsi="微软雅黑" w:hint="eastAsia"/>
          <w:color w:val="70AD47" w:themeColor="accent6"/>
          <w:sz w:val="24"/>
          <w:szCs w:val="24"/>
        </w:rPr>
        <w:t>70</w:t>
      </w:r>
      <w:r w:rsidR="000E3164">
        <w:rPr>
          <w:rFonts w:ascii="微软雅黑" w:eastAsia="微软雅黑" w:hAnsi="微软雅黑" w:hint="eastAsia"/>
          <w:sz w:val="24"/>
          <w:szCs w:val="24"/>
        </w:rPr>
        <w:t>%</w:t>
      </w:r>
      <w:r w:rsidR="00F657D8">
        <w:rPr>
          <w:rFonts w:ascii="微软雅黑" w:eastAsia="微软雅黑" w:hAnsi="微软雅黑" w:hint="eastAsia"/>
          <w:sz w:val="24"/>
          <w:szCs w:val="24"/>
        </w:rPr>
        <w:t>。</w:t>
      </w:r>
      <w:r w:rsidR="000E3164">
        <w:rPr>
          <w:rFonts w:ascii="微软雅黑" w:eastAsia="微软雅黑" w:hAnsi="微软雅黑" w:hint="eastAsia"/>
          <w:sz w:val="24"/>
          <w:szCs w:val="24"/>
        </w:rPr>
        <w:t>1</w:t>
      </w:r>
      <w:r w:rsidR="000E3164">
        <w:rPr>
          <w:rFonts w:ascii="微软雅黑" w:eastAsia="微软雅黑" w:hAnsi="微软雅黑"/>
          <w:sz w:val="24"/>
          <w:szCs w:val="24"/>
        </w:rPr>
        <w:t>0月</w:t>
      </w:r>
      <w:r w:rsidR="000E3164">
        <w:rPr>
          <w:rFonts w:ascii="微软雅黑" w:eastAsia="微软雅黑" w:hAnsi="微软雅黑" w:hint="eastAsia"/>
          <w:sz w:val="24"/>
          <w:szCs w:val="24"/>
        </w:rPr>
        <w:t>2日~</w:t>
      </w:r>
      <w:r w:rsidR="000E3164">
        <w:rPr>
          <w:rFonts w:ascii="微软雅黑" w:eastAsia="微软雅黑" w:hAnsi="微软雅黑"/>
          <w:sz w:val="24"/>
          <w:szCs w:val="24"/>
        </w:rPr>
        <w:t>10月</w:t>
      </w:r>
      <w:r w:rsidR="000E3164">
        <w:rPr>
          <w:rFonts w:ascii="微软雅黑" w:eastAsia="微软雅黑" w:hAnsi="微软雅黑" w:hint="eastAsia"/>
          <w:sz w:val="24"/>
          <w:szCs w:val="24"/>
        </w:rPr>
        <w:t>6日，共五天网络</w:t>
      </w:r>
      <w:r w:rsidR="00473640">
        <w:rPr>
          <w:rFonts w:ascii="微软雅黑" w:eastAsia="微软雅黑" w:hAnsi="微软雅黑" w:hint="eastAsia"/>
          <w:sz w:val="24"/>
          <w:szCs w:val="24"/>
        </w:rPr>
        <w:t>购票</w:t>
      </w:r>
      <w:r w:rsidR="000E3164">
        <w:rPr>
          <w:rFonts w:ascii="微软雅黑" w:eastAsia="微软雅黑" w:hAnsi="微软雅黑" w:hint="eastAsia"/>
          <w:sz w:val="24"/>
          <w:szCs w:val="24"/>
        </w:rPr>
        <w:t>突破</w:t>
      </w:r>
      <w:r w:rsidR="000E3164" w:rsidRPr="00473640">
        <w:rPr>
          <w:rFonts w:ascii="微软雅黑" w:eastAsia="微软雅黑" w:hAnsi="微软雅黑" w:hint="eastAsia"/>
          <w:color w:val="70AD47" w:themeColor="accent6"/>
          <w:sz w:val="24"/>
          <w:szCs w:val="24"/>
        </w:rPr>
        <w:t>5</w:t>
      </w:r>
      <w:r w:rsidR="00473640">
        <w:rPr>
          <w:rFonts w:ascii="微软雅黑" w:eastAsia="微软雅黑" w:hAnsi="微软雅黑" w:hint="eastAsia"/>
          <w:sz w:val="24"/>
          <w:szCs w:val="24"/>
        </w:rPr>
        <w:t>万人次</w:t>
      </w:r>
      <w:r w:rsidR="000E3164">
        <w:rPr>
          <w:rFonts w:ascii="微软雅黑" w:eastAsia="微软雅黑" w:hAnsi="微软雅黑" w:hint="eastAsia"/>
          <w:sz w:val="24"/>
          <w:szCs w:val="24"/>
        </w:rPr>
        <w:t>，而去年只有10月3日一天超过</w:t>
      </w:r>
      <w:r w:rsidR="000E3164" w:rsidRPr="00473640">
        <w:rPr>
          <w:rFonts w:ascii="微软雅黑" w:eastAsia="微软雅黑" w:hAnsi="微软雅黑" w:hint="eastAsia"/>
          <w:color w:val="70AD47" w:themeColor="accent6"/>
          <w:sz w:val="24"/>
          <w:szCs w:val="24"/>
        </w:rPr>
        <w:t>5</w:t>
      </w:r>
      <w:r w:rsidR="000E3164">
        <w:rPr>
          <w:rFonts w:ascii="微软雅黑" w:eastAsia="微软雅黑" w:hAnsi="微软雅黑" w:hint="eastAsia"/>
          <w:sz w:val="24"/>
          <w:szCs w:val="24"/>
        </w:rPr>
        <w:t>万网售。在合理的规划引导下，今年黄金周的入院人数曲线更为平缓，观众摩肩接踵的情景已不复见。</w:t>
      </w:r>
      <w:r w:rsidR="00267144">
        <w:rPr>
          <w:rFonts w:ascii="微软雅黑" w:eastAsia="微软雅黑" w:hAnsi="微软雅黑" w:hint="eastAsia"/>
          <w:sz w:val="24"/>
          <w:szCs w:val="24"/>
        </w:rPr>
        <w:t>网售占比的稳步提高，为超大客流下景区应对方案的最优化，提供了有力的支持。</w:t>
      </w:r>
      <w:r w:rsidR="00473640">
        <w:rPr>
          <w:rFonts w:ascii="微软雅黑" w:eastAsia="微软雅黑" w:hAnsi="微软雅黑" w:hint="eastAsia"/>
          <w:sz w:val="24"/>
          <w:szCs w:val="24"/>
        </w:rPr>
        <w:t>今后的十一黄金周，10月1日的网购票数和10月7日的接待人数还有较大的调整空间。</w:t>
      </w:r>
      <w:r w:rsidR="00F657D8">
        <w:rPr>
          <w:rFonts w:ascii="微软雅黑" w:eastAsia="微软雅黑" w:hAnsi="微软雅黑" w:hint="eastAsia"/>
          <w:sz w:val="24"/>
          <w:szCs w:val="24"/>
        </w:rPr>
        <w:t>通过政策宣导</w:t>
      </w:r>
      <w:r w:rsidR="00267144">
        <w:rPr>
          <w:rFonts w:ascii="微软雅黑" w:eastAsia="微软雅黑" w:hAnsi="微软雅黑" w:hint="eastAsia"/>
          <w:sz w:val="24"/>
          <w:szCs w:val="24"/>
        </w:rPr>
        <w:t>优化体验，</w:t>
      </w:r>
      <w:r w:rsidR="00473640">
        <w:rPr>
          <w:rFonts w:ascii="微软雅黑" w:eastAsia="微软雅黑" w:hAnsi="微软雅黑" w:hint="eastAsia"/>
          <w:sz w:val="24"/>
          <w:szCs w:val="24"/>
        </w:rPr>
        <w:t>可</w:t>
      </w:r>
      <w:r w:rsidR="009B0598">
        <w:rPr>
          <w:rFonts w:ascii="微软雅黑" w:eastAsia="微软雅黑" w:hAnsi="微软雅黑" w:hint="eastAsia"/>
          <w:sz w:val="24"/>
          <w:szCs w:val="24"/>
        </w:rPr>
        <w:t>有效提升观众网络预约的数量，更</w:t>
      </w:r>
      <w:r w:rsidR="00473640">
        <w:rPr>
          <w:rFonts w:ascii="微软雅黑" w:eastAsia="微软雅黑" w:hAnsi="微软雅黑" w:hint="eastAsia"/>
          <w:sz w:val="24"/>
          <w:szCs w:val="24"/>
        </w:rPr>
        <w:t>能</w:t>
      </w:r>
      <w:r w:rsidR="009B0598">
        <w:rPr>
          <w:rFonts w:ascii="微软雅黑" w:eastAsia="微软雅黑" w:hAnsi="微软雅黑" w:hint="eastAsia"/>
          <w:sz w:val="24"/>
          <w:szCs w:val="24"/>
        </w:rPr>
        <w:t>增强</w:t>
      </w:r>
      <w:r w:rsidR="00267144">
        <w:rPr>
          <w:rFonts w:ascii="微软雅黑" w:eastAsia="微软雅黑" w:hAnsi="微软雅黑" w:hint="eastAsia"/>
          <w:sz w:val="24"/>
          <w:szCs w:val="24"/>
        </w:rPr>
        <w:t>观众</w:t>
      </w:r>
      <w:r w:rsidR="00F657D8">
        <w:rPr>
          <w:rFonts w:ascii="微软雅黑" w:eastAsia="微软雅黑" w:hAnsi="微软雅黑" w:hint="eastAsia"/>
          <w:sz w:val="24"/>
          <w:szCs w:val="24"/>
        </w:rPr>
        <w:t>对故宫</w:t>
      </w:r>
      <w:r w:rsidR="00267144">
        <w:rPr>
          <w:rFonts w:ascii="微软雅黑" w:eastAsia="微软雅黑" w:hAnsi="微软雅黑" w:hint="eastAsia"/>
          <w:sz w:val="24"/>
          <w:szCs w:val="24"/>
        </w:rPr>
        <w:t>文化</w:t>
      </w:r>
      <w:r w:rsidR="00F657D8">
        <w:rPr>
          <w:rFonts w:ascii="微软雅黑" w:eastAsia="微软雅黑" w:hAnsi="微软雅黑" w:hint="eastAsia"/>
          <w:sz w:val="24"/>
          <w:szCs w:val="24"/>
        </w:rPr>
        <w:t>服务的信赖。</w:t>
      </w:r>
    </w:p>
    <w:p w14:paraId="506B3332" w14:textId="427D5150" w:rsidR="009B0598" w:rsidRDefault="000D4AFC" w:rsidP="009B0598">
      <w:pPr>
        <w:jc w:val="center"/>
        <w:rPr>
          <w:rFonts w:ascii="微软雅黑" w:eastAsia="微软雅黑" w:hAnsi="微软雅黑"/>
          <w:sz w:val="24"/>
          <w:szCs w:val="24"/>
        </w:rPr>
      </w:pPr>
      <w:r>
        <w:rPr>
          <w:noProof/>
        </w:rPr>
        <w:lastRenderedPageBreak/>
        <w:drawing>
          <wp:inline distT="0" distB="0" distL="0" distR="0" wp14:anchorId="4619C59F" wp14:editId="5136E85E">
            <wp:extent cx="5274310" cy="317627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76270"/>
                    </a:xfrm>
                    <a:prstGeom prst="rect">
                      <a:avLst/>
                    </a:prstGeom>
                  </pic:spPr>
                </pic:pic>
              </a:graphicData>
            </a:graphic>
          </wp:inline>
        </w:drawing>
      </w:r>
    </w:p>
    <w:p w14:paraId="5CA54ADE" w14:textId="77777777" w:rsidR="000D4AFC" w:rsidRDefault="000D4AFC" w:rsidP="009B0598">
      <w:pPr>
        <w:jc w:val="center"/>
        <w:rPr>
          <w:rFonts w:ascii="微软雅黑" w:eastAsia="微软雅黑" w:hAnsi="微软雅黑"/>
          <w:sz w:val="24"/>
          <w:szCs w:val="24"/>
        </w:rPr>
      </w:pPr>
    </w:p>
    <w:p w14:paraId="41EA4C96" w14:textId="258E9C6F" w:rsidR="00F657D8" w:rsidRDefault="000D4AFC" w:rsidP="000D4AFC">
      <w:pPr>
        <w:rPr>
          <w:rFonts w:ascii="微软雅黑" w:eastAsia="微软雅黑" w:hAnsi="微软雅黑"/>
          <w:sz w:val="24"/>
          <w:szCs w:val="24"/>
        </w:rPr>
      </w:pPr>
      <w:r>
        <w:rPr>
          <w:noProof/>
        </w:rPr>
        <w:drawing>
          <wp:inline distT="0" distB="0" distL="0" distR="0" wp14:anchorId="6B57FC8A" wp14:editId="35C0FF96">
            <wp:extent cx="5274310" cy="32029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02940"/>
                    </a:xfrm>
                    <a:prstGeom prst="rect">
                      <a:avLst/>
                    </a:prstGeom>
                  </pic:spPr>
                </pic:pic>
              </a:graphicData>
            </a:graphic>
          </wp:inline>
        </w:drawing>
      </w:r>
    </w:p>
    <w:p w14:paraId="6A41D518" w14:textId="217050DB" w:rsidR="00230156" w:rsidRDefault="00230156" w:rsidP="00291747">
      <w:pPr>
        <w:rPr>
          <w:rFonts w:ascii="微软雅黑" w:eastAsia="微软雅黑" w:hAnsi="微软雅黑"/>
          <w:sz w:val="24"/>
          <w:szCs w:val="24"/>
        </w:rPr>
      </w:pPr>
      <w:r>
        <w:rPr>
          <w:rFonts w:ascii="微软雅黑" w:eastAsia="微软雅黑" w:hAnsi="微软雅黑"/>
          <w:sz w:val="24"/>
          <w:szCs w:val="24"/>
        </w:rPr>
        <w:br w:type="textWrapping" w:clear="all"/>
      </w:r>
      <w:r w:rsidR="000D4AFC">
        <w:rPr>
          <w:noProof/>
        </w:rPr>
        <w:lastRenderedPageBreak/>
        <w:drawing>
          <wp:inline distT="0" distB="0" distL="0" distR="0" wp14:anchorId="2B12CB77" wp14:editId="2238EAAC">
            <wp:extent cx="5274310" cy="253301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3015"/>
                    </a:xfrm>
                    <a:prstGeom prst="rect">
                      <a:avLst/>
                    </a:prstGeom>
                  </pic:spPr>
                </pic:pic>
              </a:graphicData>
            </a:graphic>
          </wp:inline>
        </w:drawing>
      </w:r>
    </w:p>
    <w:p w14:paraId="21D253C9" w14:textId="77777777" w:rsidR="00C63BC2" w:rsidRDefault="00C63BC2" w:rsidP="00291747">
      <w:pPr>
        <w:rPr>
          <w:rFonts w:ascii="微软雅黑" w:eastAsia="微软雅黑" w:hAnsi="微软雅黑" w:hint="eastAsia"/>
          <w:sz w:val="24"/>
          <w:szCs w:val="24"/>
        </w:rPr>
      </w:pPr>
    </w:p>
    <w:p w14:paraId="72AA6BC1" w14:textId="71FE738E" w:rsidR="00230156" w:rsidRDefault="00534EB7" w:rsidP="00F915A3">
      <w:pPr>
        <w:ind w:firstLineChars="200" w:firstLine="480"/>
        <w:rPr>
          <w:rFonts w:ascii="微软雅黑" w:eastAsia="微软雅黑" w:hAnsi="微软雅黑"/>
          <w:sz w:val="24"/>
          <w:szCs w:val="24"/>
        </w:rPr>
      </w:pPr>
      <w:r w:rsidRPr="00F915A3">
        <w:rPr>
          <w:rFonts w:ascii="微软雅黑" w:eastAsia="微软雅黑" w:hAnsi="微软雅黑" w:hint="eastAsia"/>
          <w:sz w:val="24"/>
          <w:szCs w:val="24"/>
        </w:rPr>
        <w:t>越来越多的观众倾向于在网上预约故宫门票后直接刷身份证入院，既符合互联网的数字化精神，又为观众出行和现场管理提供</w:t>
      </w:r>
      <w:r w:rsidR="00A26BD7">
        <w:rPr>
          <w:rFonts w:ascii="微软雅黑" w:eastAsia="微软雅黑" w:hAnsi="微软雅黑" w:hint="eastAsia"/>
          <w:sz w:val="24"/>
          <w:szCs w:val="24"/>
        </w:rPr>
        <w:t>了</w:t>
      </w:r>
      <w:r w:rsidRPr="00F915A3">
        <w:rPr>
          <w:rFonts w:ascii="微软雅黑" w:eastAsia="微软雅黑" w:hAnsi="微软雅黑" w:hint="eastAsia"/>
          <w:sz w:val="24"/>
          <w:szCs w:val="24"/>
        </w:rPr>
        <w:t>便利。</w:t>
      </w:r>
      <w:r w:rsidR="00EE5819">
        <w:rPr>
          <w:rFonts w:ascii="微软雅黑" w:eastAsia="微软雅黑" w:hAnsi="微软雅黑" w:hint="eastAsia"/>
          <w:sz w:val="24"/>
          <w:szCs w:val="24"/>
        </w:rPr>
        <w:t>2016年</w:t>
      </w:r>
      <w:r w:rsidR="00CB25A0">
        <w:rPr>
          <w:rFonts w:ascii="微软雅黑" w:eastAsia="微软雅黑" w:hAnsi="微软雅黑" w:hint="eastAsia"/>
          <w:sz w:val="24"/>
          <w:szCs w:val="24"/>
        </w:rPr>
        <w:t>，大门</w:t>
      </w:r>
      <w:r w:rsidR="00EE5819">
        <w:rPr>
          <w:rFonts w:ascii="微软雅黑" w:eastAsia="微软雅黑" w:hAnsi="微软雅黑" w:hint="eastAsia"/>
          <w:sz w:val="24"/>
          <w:szCs w:val="24"/>
        </w:rPr>
        <w:t>及两馆门票</w:t>
      </w:r>
      <w:r w:rsidR="00CB25A0">
        <w:rPr>
          <w:rFonts w:ascii="微软雅黑" w:eastAsia="微软雅黑" w:hAnsi="微软雅黑" w:hint="eastAsia"/>
          <w:sz w:val="24"/>
          <w:szCs w:val="24"/>
        </w:rPr>
        <w:t>的团队购买入口均已完全导入到线上。</w:t>
      </w:r>
      <w:r w:rsidR="00103CB2" w:rsidRPr="00F915A3">
        <w:rPr>
          <w:rFonts w:ascii="微软雅黑" w:eastAsia="微软雅黑" w:hAnsi="微软雅黑" w:hint="eastAsia"/>
          <w:sz w:val="24"/>
          <w:szCs w:val="24"/>
        </w:rPr>
        <w:t>通过故宫官方网站</w:t>
      </w:r>
      <w:r w:rsidR="00883815">
        <w:rPr>
          <w:rFonts w:ascii="微软雅黑" w:eastAsia="微软雅黑" w:hAnsi="微软雅黑" w:hint="eastAsia"/>
          <w:sz w:val="24"/>
          <w:szCs w:val="24"/>
        </w:rPr>
        <w:t>购票的入院观众达</w:t>
      </w:r>
      <w:r w:rsidR="0042213E" w:rsidRPr="00883815">
        <w:rPr>
          <w:rFonts w:ascii="微软雅黑" w:eastAsia="微软雅黑" w:hAnsi="微软雅黑"/>
          <w:color w:val="C00000"/>
          <w:sz w:val="24"/>
          <w:szCs w:val="24"/>
        </w:rPr>
        <w:t>5</w:t>
      </w:r>
      <w:r w:rsidR="00883815" w:rsidRPr="00883815">
        <w:rPr>
          <w:rFonts w:ascii="微软雅黑" w:eastAsia="微软雅黑" w:hAnsi="微软雅黑"/>
          <w:color w:val="C00000"/>
          <w:sz w:val="24"/>
          <w:szCs w:val="24"/>
        </w:rPr>
        <w:t>52</w:t>
      </w:r>
      <w:r w:rsidR="00FB6F74" w:rsidRPr="00F915A3">
        <w:rPr>
          <w:rFonts w:ascii="微软雅黑" w:eastAsia="微软雅黑" w:hAnsi="微软雅黑" w:hint="eastAsia"/>
          <w:sz w:val="24"/>
          <w:szCs w:val="24"/>
        </w:rPr>
        <w:t>万</w:t>
      </w:r>
      <w:r w:rsidR="00883815">
        <w:rPr>
          <w:rFonts w:ascii="微软雅黑" w:eastAsia="微软雅黑" w:hAnsi="微软雅黑" w:hint="eastAsia"/>
          <w:sz w:val="24"/>
          <w:szCs w:val="24"/>
        </w:rPr>
        <w:t>人次</w:t>
      </w:r>
      <w:r w:rsidR="00FB6F74" w:rsidRPr="00F915A3">
        <w:rPr>
          <w:rFonts w:ascii="微软雅黑" w:eastAsia="微软雅黑" w:hAnsi="微软雅黑" w:hint="eastAsia"/>
          <w:sz w:val="24"/>
          <w:szCs w:val="24"/>
        </w:rPr>
        <w:t>，而</w:t>
      </w:r>
      <w:r w:rsidR="00883815">
        <w:rPr>
          <w:rFonts w:ascii="微软雅黑" w:eastAsia="微软雅黑" w:hAnsi="微软雅黑" w:hint="eastAsia"/>
          <w:sz w:val="24"/>
          <w:szCs w:val="24"/>
        </w:rPr>
        <w:t>通过</w:t>
      </w:r>
      <w:r w:rsidR="00FB6F74" w:rsidRPr="00F915A3">
        <w:rPr>
          <w:rFonts w:ascii="微软雅黑" w:eastAsia="微软雅黑" w:hAnsi="微软雅黑" w:hint="eastAsia"/>
          <w:sz w:val="24"/>
          <w:szCs w:val="24"/>
        </w:rPr>
        <w:t>其他授权代理或OTA旅游服务网站</w:t>
      </w:r>
      <w:r w:rsidR="00883815">
        <w:rPr>
          <w:rFonts w:ascii="微软雅黑" w:eastAsia="微软雅黑" w:hAnsi="微软雅黑" w:hint="eastAsia"/>
          <w:sz w:val="24"/>
          <w:szCs w:val="24"/>
        </w:rPr>
        <w:t>购票的入院观众</w:t>
      </w:r>
      <w:r w:rsidR="00FB6F74" w:rsidRPr="00F915A3">
        <w:rPr>
          <w:rFonts w:ascii="微软雅黑" w:eastAsia="微软雅黑" w:hAnsi="微软雅黑" w:hint="eastAsia"/>
          <w:sz w:val="24"/>
          <w:szCs w:val="24"/>
        </w:rPr>
        <w:t>共计</w:t>
      </w:r>
      <w:r w:rsidR="0042213E" w:rsidRPr="00883815">
        <w:rPr>
          <w:rFonts w:ascii="微软雅黑" w:eastAsia="微软雅黑" w:hAnsi="微软雅黑"/>
          <w:color w:val="C00000"/>
          <w:sz w:val="24"/>
          <w:szCs w:val="24"/>
        </w:rPr>
        <w:t>108</w:t>
      </w:r>
      <w:r w:rsidR="00FB6F74" w:rsidRPr="00F915A3">
        <w:rPr>
          <w:rFonts w:ascii="微软雅黑" w:eastAsia="微软雅黑" w:hAnsi="微软雅黑" w:hint="eastAsia"/>
          <w:sz w:val="24"/>
          <w:szCs w:val="24"/>
        </w:rPr>
        <w:t>万</w:t>
      </w:r>
      <w:r w:rsidR="00883815">
        <w:rPr>
          <w:rFonts w:ascii="微软雅黑" w:eastAsia="微软雅黑" w:hAnsi="微软雅黑" w:hint="eastAsia"/>
          <w:sz w:val="24"/>
          <w:szCs w:val="24"/>
        </w:rPr>
        <w:t>人次</w:t>
      </w:r>
      <w:r w:rsidR="0099154D">
        <w:rPr>
          <w:rFonts w:ascii="微软雅黑" w:eastAsia="微软雅黑" w:hAnsi="微软雅黑" w:hint="eastAsia"/>
          <w:sz w:val="24"/>
          <w:szCs w:val="24"/>
        </w:rPr>
        <w:t>，</w:t>
      </w:r>
      <w:r w:rsidR="003955CD">
        <w:rPr>
          <w:rFonts w:ascii="微软雅黑" w:eastAsia="微软雅黑" w:hAnsi="微软雅黑" w:hint="eastAsia"/>
          <w:sz w:val="24"/>
          <w:szCs w:val="24"/>
        </w:rPr>
        <w:t>较去年有明显增长。</w:t>
      </w:r>
      <w:r w:rsidR="0042213E">
        <w:rPr>
          <w:rFonts w:ascii="微软雅黑" w:eastAsia="微软雅黑" w:hAnsi="微软雅黑" w:hint="eastAsia"/>
          <w:sz w:val="24"/>
          <w:szCs w:val="24"/>
        </w:rPr>
        <w:t>随着网售门票比例的进一步上升，渠道方面</w:t>
      </w:r>
      <w:r w:rsidR="002253FC">
        <w:rPr>
          <w:rFonts w:ascii="微软雅黑" w:eastAsia="微软雅黑" w:hAnsi="微软雅黑" w:hint="eastAsia"/>
          <w:sz w:val="24"/>
          <w:szCs w:val="24"/>
        </w:rPr>
        <w:t>未来将导入更多的流量和销售额，并进一步规范渠道销售行为</w:t>
      </w:r>
      <w:r w:rsidR="00FB6F74" w:rsidRPr="00F915A3">
        <w:rPr>
          <w:rFonts w:ascii="微软雅黑" w:eastAsia="微软雅黑" w:hAnsi="微软雅黑" w:hint="eastAsia"/>
          <w:sz w:val="24"/>
          <w:szCs w:val="24"/>
        </w:rPr>
        <w:t>。</w:t>
      </w:r>
    </w:p>
    <w:p w14:paraId="1CE506E9" w14:textId="77777777" w:rsidR="00C63BC2" w:rsidRDefault="00C63BC2" w:rsidP="00C63BC2">
      <w:pPr>
        <w:rPr>
          <w:rFonts w:ascii="微软雅黑" w:eastAsia="微软雅黑" w:hAnsi="微软雅黑" w:hint="eastAsia"/>
          <w:sz w:val="24"/>
          <w:szCs w:val="24"/>
        </w:rPr>
      </w:pPr>
    </w:p>
    <w:p w14:paraId="604E126A" w14:textId="1DD40A15" w:rsidR="00230156" w:rsidRDefault="000D4AFC" w:rsidP="000D4AFC">
      <w:pPr>
        <w:jc w:val="center"/>
        <w:rPr>
          <w:rFonts w:ascii="微软雅黑" w:eastAsia="微软雅黑" w:hAnsi="微软雅黑"/>
          <w:sz w:val="24"/>
          <w:szCs w:val="24"/>
        </w:rPr>
      </w:pPr>
      <w:r>
        <w:rPr>
          <w:noProof/>
        </w:rPr>
        <w:drawing>
          <wp:inline distT="0" distB="0" distL="0" distR="0" wp14:anchorId="6A937C60" wp14:editId="37176A48">
            <wp:extent cx="2876190" cy="2876190"/>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190" cy="2876190"/>
                    </a:xfrm>
                    <a:prstGeom prst="rect">
                      <a:avLst/>
                    </a:prstGeom>
                  </pic:spPr>
                </pic:pic>
              </a:graphicData>
            </a:graphic>
          </wp:inline>
        </w:drawing>
      </w:r>
    </w:p>
    <w:p w14:paraId="7B9780A8" w14:textId="127B96B3" w:rsidR="00291747" w:rsidRDefault="00FB6F74" w:rsidP="00E00C15">
      <w:pPr>
        <w:ind w:firstLineChars="200" w:firstLine="480"/>
        <w:rPr>
          <w:rFonts w:ascii="微软雅黑" w:eastAsia="微软雅黑" w:hAnsi="微软雅黑"/>
          <w:sz w:val="24"/>
          <w:szCs w:val="24"/>
        </w:rPr>
      </w:pPr>
      <w:r w:rsidRPr="00F915A3">
        <w:rPr>
          <w:rFonts w:ascii="微软雅黑" w:eastAsia="微软雅黑" w:hAnsi="微软雅黑" w:hint="eastAsia"/>
          <w:sz w:val="24"/>
          <w:szCs w:val="24"/>
        </w:rPr>
        <w:lastRenderedPageBreak/>
        <w:t>更多互联网用户倾向于选择官方</w:t>
      </w:r>
      <w:r w:rsidR="002253FC">
        <w:rPr>
          <w:rFonts w:ascii="微软雅黑" w:eastAsia="微软雅黑" w:hAnsi="微软雅黑" w:hint="eastAsia"/>
          <w:sz w:val="24"/>
          <w:szCs w:val="24"/>
        </w:rPr>
        <w:t>线上</w:t>
      </w:r>
      <w:r w:rsidRPr="00F915A3">
        <w:rPr>
          <w:rFonts w:ascii="微软雅黑" w:eastAsia="微软雅黑" w:hAnsi="微软雅黑" w:hint="eastAsia"/>
          <w:sz w:val="24"/>
          <w:szCs w:val="24"/>
        </w:rPr>
        <w:t>购票入</w:t>
      </w:r>
      <w:r w:rsidR="00883815">
        <w:rPr>
          <w:rFonts w:ascii="微软雅黑" w:eastAsia="微软雅黑" w:hAnsi="微软雅黑" w:hint="eastAsia"/>
          <w:sz w:val="24"/>
          <w:szCs w:val="24"/>
        </w:rPr>
        <w:t>口，享受入院和售后保障，也有部分游客选择搭配旅游产品或折扣优惠。</w:t>
      </w:r>
      <w:r w:rsidRPr="00F915A3">
        <w:rPr>
          <w:rFonts w:ascii="微软雅黑" w:eastAsia="微软雅黑" w:hAnsi="微软雅黑" w:hint="eastAsia"/>
          <w:sz w:val="24"/>
          <w:szCs w:val="24"/>
        </w:rPr>
        <w:t>授权渠道有效为故宫博物院在国内景区的巨大影响力提供了扩展空间，也为后续文创纪念品和出版物的发行</w:t>
      </w:r>
      <w:r w:rsidR="002253FC">
        <w:rPr>
          <w:rFonts w:ascii="微软雅黑" w:eastAsia="微软雅黑" w:hAnsi="微软雅黑"/>
          <w:sz w:val="24"/>
          <w:szCs w:val="24"/>
        </w:rPr>
        <w:t>提供了条件</w:t>
      </w:r>
      <w:r w:rsidR="00883815">
        <w:rPr>
          <w:rFonts w:ascii="微软雅黑" w:eastAsia="微软雅黑" w:hAnsi="微软雅黑" w:hint="eastAsia"/>
          <w:sz w:val="24"/>
          <w:szCs w:val="24"/>
        </w:rPr>
        <w:t>。</w:t>
      </w:r>
      <w:r w:rsidR="002253FC">
        <w:rPr>
          <w:rFonts w:ascii="微软雅黑" w:eastAsia="微软雅黑" w:hAnsi="微软雅黑"/>
          <w:sz w:val="24"/>
          <w:szCs w:val="24"/>
        </w:rPr>
        <w:t>在此基础之上</w:t>
      </w:r>
      <w:r w:rsidR="002253FC">
        <w:rPr>
          <w:rFonts w:ascii="微软雅黑" w:eastAsia="微软雅黑" w:hAnsi="微软雅黑" w:hint="eastAsia"/>
          <w:sz w:val="24"/>
          <w:szCs w:val="24"/>
        </w:rPr>
        <w:t>，</w:t>
      </w:r>
      <w:r w:rsidR="002253FC">
        <w:rPr>
          <w:rFonts w:ascii="微软雅黑" w:eastAsia="微软雅黑" w:hAnsi="微软雅黑"/>
          <w:sz w:val="24"/>
          <w:szCs w:val="24"/>
        </w:rPr>
        <w:t>延伸的讲解服务</w:t>
      </w:r>
      <w:r w:rsidR="002253FC">
        <w:rPr>
          <w:rFonts w:ascii="微软雅黑" w:eastAsia="微软雅黑" w:hAnsi="微软雅黑" w:hint="eastAsia"/>
          <w:sz w:val="24"/>
          <w:szCs w:val="24"/>
        </w:rPr>
        <w:t>、观众调研及反馈，将进一步提高故宫的服务能力和质量。</w:t>
      </w:r>
      <w:r w:rsidR="003955CD">
        <w:rPr>
          <w:rFonts w:ascii="微软雅黑" w:eastAsia="微软雅黑" w:hAnsi="微软雅黑" w:hint="eastAsia"/>
          <w:sz w:val="24"/>
          <w:szCs w:val="24"/>
        </w:rPr>
        <w:t>未来故宫博物院将携更多旅游服务网站，建立官方直营</w:t>
      </w:r>
      <w:r w:rsidR="00E00C15">
        <w:rPr>
          <w:rFonts w:ascii="微软雅黑" w:eastAsia="微软雅黑" w:hAnsi="微软雅黑" w:hint="eastAsia"/>
          <w:sz w:val="24"/>
          <w:szCs w:val="24"/>
        </w:rPr>
        <w:t>机制</w:t>
      </w:r>
      <w:r w:rsidR="003955CD">
        <w:rPr>
          <w:rFonts w:ascii="微软雅黑" w:eastAsia="微软雅黑" w:hAnsi="微软雅黑" w:hint="eastAsia"/>
          <w:sz w:val="24"/>
          <w:szCs w:val="24"/>
        </w:rPr>
        <w:t>，逐步下架黄牛及未经授权的打包商家</w:t>
      </w:r>
      <w:r w:rsidRPr="00F915A3">
        <w:rPr>
          <w:rFonts w:ascii="微软雅黑" w:eastAsia="微软雅黑" w:hAnsi="微软雅黑" w:hint="eastAsia"/>
          <w:sz w:val="24"/>
          <w:szCs w:val="24"/>
        </w:rPr>
        <w:t>，</w:t>
      </w:r>
      <w:r w:rsidR="003955CD">
        <w:rPr>
          <w:rFonts w:ascii="微软雅黑" w:eastAsia="微软雅黑" w:hAnsi="微软雅黑" w:hint="eastAsia"/>
          <w:sz w:val="24"/>
          <w:szCs w:val="24"/>
        </w:rPr>
        <w:t>并</w:t>
      </w:r>
      <w:r w:rsidRPr="00F915A3">
        <w:rPr>
          <w:rFonts w:ascii="微软雅黑" w:eastAsia="微软雅黑" w:hAnsi="微软雅黑" w:hint="eastAsia"/>
          <w:sz w:val="24"/>
          <w:szCs w:val="24"/>
        </w:rPr>
        <w:t>在门票、文创、出版</w:t>
      </w:r>
      <w:r w:rsidR="003955CD">
        <w:rPr>
          <w:rFonts w:ascii="微软雅黑" w:eastAsia="微软雅黑" w:hAnsi="微软雅黑" w:hint="eastAsia"/>
          <w:sz w:val="24"/>
          <w:szCs w:val="24"/>
        </w:rPr>
        <w:t>等领域</w:t>
      </w:r>
      <w:r w:rsidRPr="00F915A3">
        <w:rPr>
          <w:rFonts w:ascii="微软雅黑" w:eastAsia="微软雅黑" w:hAnsi="微软雅黑" w:hint="eastAsia"/>
          <w:sz w:val="24"/>
          <w:szCs w:val="24"/>
        </w:rPr>
        <w:t>导入</w:t>
      </w:r>
      <w:r w:rsidR="003955CD">
        <w:rPr>
          <w:rFonts w:ascii="微软雅黑" w:eastAsia="微软雅黑" w:hAnsi="微软雅黑" w:hint="eastAsia"/>
          <w:sz w:val="24"/>
          <w:szCs w:val="24"/>
        </w:rPr>
        <w:t>更多互联网流量，打造综合性文化旅游产品及服务生态</w:t>
      </w:r>
      <w:r w:rsidRPr="00F915A3">
        <w:rPr>
          <w:rFonts w:ascii="微软雅黑" w:eastAsia="微软雅黑" w:hAnsi="微软雅黑" w:hint="eastAsia"/>
          <w:sz w:val="24"/>
          <w:szCs w:val="24"/>
        </w:rPr>
        <w:t>。</w:t>
      </w:r>
      <w:r w:rsidR="00E00C15">
        <w:rPr>
          <w:rFonts w:ascii="微软雅黑" w:eastAsia="微软雅黑" w:hAnsi="微软雅黑" w:hint="eastAsia"/>
          <w:sz w:val="24"/>
          <w:szCs w:val="24"/>
        </w:rPr>
        <w:t>目前已建立合作的授权通道，均严格按照故宫博物院的购票流程及出票政策，致力于为观众提供业内标杆级的文化旅游服务。</w:t>
      </w:r>
    </w:p>
    <w:p w14:paraId="7E2FB2ED" w14:textId="22C68AD2" w:rsidR="00291747" w:rsidRDefault="00EE799B" w:rsidP="00291747">
      <w:pPr>
        <w:jc w:val="center"/>
        <w:rPr>
          <w:rFonts w:ascii="微软雅黑" w:eastAsia="微软雅黑" w:hAnsi="微软雅黑"/>
          <w:sz w:val="24"/>
          <w:szCs w:val="24"/>
        </w:rPr>
      </w:pPr>
      <w:r>
        <w:rPr>
          <w:noProof/>
        </w:rPr>
        <w:drawing>
          <wp:inline distT="0" distB="0" distL="0" distR="0" wp14:anchorId="1B15A1DA" wp14:editId="27EEFB11">
            <wp:extent cx="2714286" cy="346666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286" cy="3466667"/>
                    </a:xfrm>
                    <a:prstGeom prst="rect">
                      <a:avLst/>
                    </a:prstGeom>
                  </pic:spPr>
                </pic:pic>
              </a:graphicData>
            </a:graphic>
          </wp:inline>
        </w:drawing>
      </w:r>
    </w:p>
    <w:p w14:paraId="5078A078" w14:textId="2A510614" w:rsidR="00534EB7" w:rsidRPr="00F915A3" w:rsidRDefault="00193A42" w:rsidP="00F915A3">
      <w:pPr>
        <w:ind w:firstLineChars="200" w:firstLine="480"/>
        <w:rPr>
          <w:rFonts w:ascii="微软雅黑" w:eastAsia="微软雅黑" w:hAnsi="微软雅黑"/>
          <w:sz w:val="24"/>
          <w:szCs w:val="24"/>
        </w:rPr>
      </w:pPr>
      <w:r w:rsidRPr="00F915A3">
        <w:rPr>
          <w:rFonts w:ascii="微软雅黑" w:eastAsia="微软雅黑" w:hAnsi="微软雅黑" w:hint="eastAsia"/>
          <w:sz w:val="24"/>
          <w:szCs w:val="24"/>
        </w:rPr>
        <w:t>网络预售系统不仅为团体、旅行社、散客观众的规范化管理提供支持，</w:t>
      </w:r>
      <w:r w:rsidR="00E00C15">
        <w:rPr>
          <w:rFonts w:ascii="微软雅黑" w:eastAsia="微软雅黑" w:hAnsi="微软雅黑" w:hint="eastAsia"/>
          <w:sz w:val="24"/>
          <w:szCs w:val="24"/>
        </w:rPr>
        <w:t>透过</w:t>
      </w:r>
      <w:r w:rsidRPr="00F915A3">
        <w:rPr>
          <w:rFonts w:ascii="微软雅黑" w:eastAsia="微软雅黑" w:hAnsi="微软雅黑" w:hint="eastAsia"/>
          <w:sz w:val="24"/>
          <w:szCs w:val="24"/>
        </w:rPr>
        <w:t>大数据</w:t>
      </w:r>
      <w:r w:rsidR="00E00C15">
        <w:rPr>
          <w:rFonts w:ascii="微软雅黑" w:eastAsia="微软雅黑" w:hAnsi="微软雅黑" w:hint="eastAsia"/>
          <w:sz w:val="24"/>
          <w:szCs w:val="24"/>
        </w:rPr>
        <w:t>更能发掘</w:t>
      </w:r>
      <w:r w:rsidR="00B972FD">
        <w:rPr>
          <w:rFonts w:ascii="微软雅黑" w:eastAsia="微软雅黑" w:hAnsi="微软雅黑" w:hint="eastAsia"/>
          <w:sz w:val="24"/>
          <w:szCs w:val="24"/>
        </w:rPr>
        <w:t>到很多来访</w:t>
      </w:r>
      <w:r w:rsidR="00E00C15">
        <w:rPr>
          <w:rFonts w:ascii="微软雅黑" w:eastAsia="微软雅黑" w:hAnsi="微软雅黑" w:hint="eastAsia"/>
          <w:sz w:val="24"/>
          <w:szCs w:val="24"/>
        </w:rPr>
        <w:t>观众</w:t>
      </w:r>
      <w:r w:rsidRPr="00F915A3">
        <w:rPr>
          <w:rFonts w:ascii="微软雅黑" w:eastAsia="微软雅黑" w:hAnsi="微软雅黑" w:hint="eastAsia"/>
          <w:sz w:val="24"/>
          <w:szCs w:val="24"/>
        </w:rPr>
        <w:t>的</w:t>
      </w:r>
      <w:r w:rsidR="00B972FD">
        <w:rPr>
          <w:rFonts w:ascii="微软雅黑" w:eastAsia="微软雅黑" w:hAnsi="微软雅黑" w:hint="eastAsia"/>
          <w:sz w:val="24"/>
          <w:szCs w:val="24"/>
        </w:rPr>
        <w:t>有趣信息，进而折射出</w:t>
      </w:r>
      <w:r w:rsidRPr="00F915A3">
        <w:rPr>
          <w:rFonts w:ascii="微软雅黑" w:eastAsia="微软雅黑" w:hAnsi="微软雅黑" w:hint="eastAsia"/>
          <w:sz w:val="24"/>
          <w:szCs w:val="24"/>
        </w:rPr>
        <w:t>当下旅游市场的</w:t>
      </w:r>
      <w:r w:rsidR="00745895">
        <w:rPr>
          <w:rFonts w:ascii="微软雅黑" w:eastAsia="微软雅黑" w:hAnsi="微软雅黑" w:hint="eastAsia"/>
          <w:sz w:val="24"/>
          <w:szCs w:val="24"/>
        </w:rPr>
        <w:t>一些</w:t>
      </w:r>
      <w:r w:rsidR="00B972FD">
        <w:rPr>
          <w:rFonts w:ascii="微软雅黑" w:eastAsia="微软雅黑" w:hAnsi="微软雅黑" w:hint="eastAsia"/>
          <w:sz w:val="24"/>
          <w:szCs w:val="24"/>
        </w:rPr>
        <w:t>趋势</w:t>
      </w:r>
      <w:r w:rsidRPr="00F915A3">
        <w:rPr>
          <w:rFonts w:ascii="微软雅黑" w:eastAsia="微软雅黑" w:hAnsi="微软雅黑" w:hint="eastAsia"/>
          <w:sz w:val="24"/>
          <w:szCs w:val="24"/>
        </w:rPr>
        <w:t>。</w:t>
      </w:r>
    </w:p>
    <w:p w14:paraId="03F2F57C" w14:textId="742A9B47" w:rsidR="00ED3B80" w:rsidRDefault="00193A42" w:rsidP="00ED3B80">
      <w:pPr>
        <w:ind w:firstLineChars="200" w:firstLine="480"/>
        <w:rPr>
          <w:rFonts w:ascii="微软雅黑" w:eastAsia="微软雅黑" w:hAnsi="微软雅黑"/>
          <w:sz w:val="24"/>
          <w:szCs w:val="24"/>
        </w:rPr>
      </w:pPr>
      <w:r w:rsidRPr="00F915A3">
        <w:rPr>
          <w:rFonts w:ascii="微软雅黑" w:eastAsia="微软雅黑" w:hAnsi="微软雅黑" w:hint="eastAsia"/>
          <w:sz w:val="24"/>
          <w:szCs w:val="24"/>
        </w:rPr>
        <w:t>通过实名制信息统计可以看出，</w:t>
      </w:r>
      <w:r w:rsidR="00B972FD">
        <w:rPr>
          <w:rFonts w:ascii="微软雅黑" w:eastAsia="微软雅黑" w:hAnsi="微软雅黑" w:hint="eastAsia"/>
          <w:sz w:val="24"/>
          <w:szCs w:val="24"/>
        </w:rPr>
        <w:t>2</w:t>
      </w:r>
      <w:r w:rsidR="00B972FD">
        <w:rPr>
          <w:rFonts w:ascii="微软雅黑" w:eastAsia="微软雅黑" w:hAnsi="微软雅黑"/>
          <w:sz w:val="24"/>
          <w:szCs w:val="24"/>
        </w:rPr>
        <w:t>016年</w:t>
      </w:r>
      <w:r w:rsidR="00AB48A8" w:rsidRPr="00F915A3">
        <w:rPr>
          <w:rFonts w:ascii="微软雅黑" w:eastAsia="微软雅黑" w:hAnsi="微软雅黑" w:hint="eastAsia"/>
          <w:sz w:val="24"/>
          <w:szCs w:val="24"/>
        </w:rPr>
        <w:t>故宫博物院接待</w:t>
      </w:r>
      <w:r w:rsidR="00B972FD" w:rsidRPr="00F915A3">
        <w:rPr>
          <w:rFonts w:ascii="微软雅黑" w:eastAsia="微软雅黑" w:hAnsi="微软雅黑" w:hint="eastAsia"/>
          <w:sz w:val="24"/>
          <w:szCs w:val="24"/>
        </w:rPr>
        <w:t>港澳台和外籍观众</w:t>
      </w:r>
      <w:r w:rsidR="00B972FD" w:rsidRPr="00751E14">
        <w:rPr>
          <w:rFonts w:ascii="微软雅黑" w:eastAsia="微软雅黑" w:hAnsi="微软雅黑" w:hint="eastAsia"/>
          <w:color w:val="70AD47" w:themeColor="accent6"/>
          <w:sz w:val="24"/>
          <w:szCs w:val="24"/>
        </w:rPr>
        <w:lastRenderedPageBreak/>
        <w:t>3</w:t>
      </w:r>
      <w:r w:rsidR="00B972FD" w:rsidRPr="00751E14">
        <w:rPr>
          <w:rFonts w:ascii="微软雅黑" w:eastAsia="微软雅黑" w:hAnsi="微软雅黑"/>
          <w:color w:val="70AD47" w:themeColor="accent6"/>
          <w:sz w:val="24"/>
          <w:szCs w:val="24"/>
        </w:rPr>
        <w:t>1</w:t>
      </w:r>
      <w:r w:rsidR="00751E14" w:rsidRPr="00751E14">
        <w:rPr>
          <w:rFonts w:ascii="微软雅黑" w:eastAsia="微软雅黑" w:hAnsi="微软雅黑"/>
          <w:color w:val="70AD47" w:themeColor="accent6"/>
          <w:sz w:val="24"/>
          <w:szCs w:val="24"/>
        </w:rPr>
        <w:t>2</w:t>
      </w:r>
      <w:r w:rsidR="00B972FD">
        <w:rPr>
          <w:rFonts w:ascii="微软雅黑" w:eastAsia="微软雅黑" w:hAnsi="微软雅黑" w:hint="eastAsia"/>
          <w:sz w:val="24"/>
          <w:szCs w:val="24"/>
        </w:rPr>
        <w:t>万人次</w:t>
      </w:r>
      <w:r w:rsidR="00AB48A8" w:rsidRPr="00F915A3">
        <w:rPr>
          <w:rFonts w:ascii="微软雅黑" w:eastAsia="微软雅黑" w:hAnsi="微软雅黑" w:hint="eastAsia"/>
          <w:sz w:val="24"/>
          <w:szCs w:val="24"/>
        </w:rPr>
        <w:t>，约占全年入院人次的</w:t>
      </w:r>
      <w:r w:rsidR="00AB48A8" w:rsidRPr="00751E14">
        <w:rPr>
          <w:rFonts w:ascii="微软雅黑" w:eastAsia="微软雅黑" w:hAnsi="微软雅黑" w:hint="eastAsia"/>
          <w:color w:val="70AD47" w:themeColor="accent6"/>
          <w:sz w:val="24"/>
          <w:szCs w:val="24"/>
        </w:rPr>
        <w:t>20</w:t>
      </w:r>
      <w:r w:rsidR="00ED3B80">
        <w:rPr>
          <w:rFonts w:ascii="微软雅黑" w:eastAsia="微软雅黑" w:hAnsi="微软雅黑"/>
          <w:color w:val="70AD47" w:themeColor="accent6"/>
          <w:sz w:val="24"/>
          <w:szCs w:val="24"/>
        </w:rPr>
        <w:t>.13</w:t>
      </w:r>
      <w:r w:rsidR="00AB48A8" w:rsidRPr="00F915A3">
        <w:rPr>
          <w:rFonts w:ascii="微软雅黑" w:eastAsia="微软雅黑" w:hAnsi="微软雅黑" w:hint="eastAsia"/>
          <w:sz w:val="24"/>
          <w:szCs w:val="24"/>
        </w:rPr>
        <w:t>%。被誉为世界五大宫之首，列为世界文化遗产、全国重点文物保护单位、国家AAAAA级旅游景区的故宫博物院，正吸引着越来越多的外籍观众前来游览参观，领略中华民族建筑之雄伟，文化之神韵，艺术之瑰丽，历史之厚重。</w:t>
      </w:r>
      <w:r w:rsidR="0062673F">
        <w:rPr>
          <w:rFonts w:ascii="微软雅黑" w:eastAsia="微软雅黑" w:hAnsi="微软雅黑" w:hint="eastAsia"/>
          <w:sz w:val="24"/>
          <w:szCs w:val="24"/>
        </w:rPr>
        <w:t>而门票作为景区的入口和服务基础，在此之上可衍生出动线规划、电子讲解、智能导览、一站式购物等贴近观众行为的服务功能，将进一步扩大故宫的文化价值和影响力。</w:t>
      </w:r>
    </w:p>
    <w:p w14:paraId="1946D7A9" w14:textId="77777777" w:rsidR="00C63BC2" w:rsidRDefault="00C63BC2" w:rsidP="00C63BC2">
      <w:pPr>
        <w:rPr>
          <w:rFonts w:ascii="微软雅黑" w:eastAsia="微软雅黑" w:hAnsi="微软雅黑" w:hint="eastAsia"/>
          <w:sz w:val="24"/>
          <w:szCs w:val="24"/>
        </w:rPr>
      </w:pPr>
    </w:p>
    <w:p w14:paraId="35C86A04" w14:textId="633F296F" w:rsidR="00291747" w:rsidRDefault="00ED3B80" w:rsidP="00ED3B80">
      <w:pPr>
        <w:jc w:val="center"/>
        <w:rPr>
          <w:rFonts w:ascii="微软雅黑" w:eastAsia="微软雅黑" w:hAnsi="微软雅黑"/>
          <w:sz w:val="24"/>
          <w:szCs w:val="24"/>
        </w:rPr>
      </w:pPr>
      <w:r>
        <w:rPr>
          <w:noProof/>
        </w:rPr>
        <w:drawing>
          <wp:inline distT="0" distB="0" distL="0" distR="0" wp14:anchorId="2875B0DB" wp14:editId="460E8CF0">
            <wp:extent cx="2228571" cy="2485714"/>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8571" cy="2485714"/>
                    </a:xfrm>
                    <a:prstGeom prst="rect">
                      <a:avLst/>
                    </a:prstGeom>
                  </pic:spPr>
                </pic:pic>
              </a:graphicData>
            </a:graphic>
          </wp:inline>
        </w:drawing>
      </w:r>
    </w:p>
    <w:p w14:paraId="4DCC3F04" w14:textId="77777777" w:rsidR="00C63BC2" w:rsidRPr="00F915A3" w:rsidRDefault="00C63BC2" w:rsidP="00C63BC2">
      <w:pPr>
        <w:rPr>
          <w:rFonts w:ascii="微软雅黑" w:eastAsia="微软雅黑" w:hAnsi="微软雅黑" w:hint="eastAsia"/>
          <w:sz w:val="24"/>
          <w:szCs w:val="24"/>
        </w:rPr>
      </w:pPr>
    </w:p>
    <w:p w14:paraId="2AC0F2AB" w14:textId="77777777" w:rsidR="004076BF" w:rsidRDefault="0062673F" w:rsidP="004076BF">
      <w:pPr>
        <w:ind w:firstLineChars="200" w:firstLine="480"/>
        <w:rPr>
          <w:rFonts w:ascii="微软雅黑" w:eastAsia="微软雅黑" w:hAnsi="微软雅黑"/>
          <w:sz w:val="24"/>
          <w:szCs w:val="24"/>
        </w:rPr>
      </w:pPr>
      <w:r>
        <w:rPr>
          <w:rFonts w:ascii="微软雅黑" w:eastAsia="微软雅黑" w:hAnsi="微软雅黑" w:hint="eastAsia"/>
          <w:sz w:val="24"/>
          <w:szCs w:val="24"/>
        </w:rPr>
        <w:t>而</w:t>
      </w:r>
      <w:r w:rsidR="00827C3B">
        <w:rPr>
          <w:rFonts w:ascii="微软雅黑" w:eastAsia="微软雅黑" w:hAnsi="微软雅黑" w:hint="eastAsia"/>
          <w:sz w:val="24"/>
          <w:szCs w:val="24"/>
        </w:rPr>
        <w:t>在社会化公众服务领域，故宫也走在了行业前列。</w:t>
      </w:r>
      <w:r w:rsidR="00B972FD">
        <w:rPr>
          <w:rFonts w:ascii="微软雅黑" w:eastAsia="微软雅黑" w:hAnsi="微软雅黑" w:hint="eastAsia"/>
          <w:sz w:val="24"/>
          <w:szCs w:val="24"/>
        </w:rPr>
        <w:t>一年内接待老年观众</w:t>
      </w:r>
      <w:r w:rsidR="00B972FD" w:rsidRPr="00DF65FE">
        <w:rPr>
          <w:rFonts w:ascii="微软雅黑" w:eastAsia="微软雅黑" w:hAnsi="微软雅黑" w:hint="eastAsia"/>
          <w:color w:val="70AD47" w:themeColor="accent6"/>
          <w:sz w:val="24"/>
          <w:szCs w:val="24"/>
        </w:rPr>
        <w:t>220</w:t>
      </w:r>
      <w:r w:rsidR="00B972FD">
        <w:rPr>
          <w:rFonts w:ascii="微软雅黑" w:eastAsia="微软雅黑" w:hAnsi="微软雅黑" w:hint="eastAsia"/>
          <w:sz w:val="24"/>
          <w:szCs w:val="24"/>
        </w:rPr>
        <w:t>万人次，学生观众</w:t>
      </w:r>
      <w:r w:rsidR="00B972FD" w:rsidRPr="00DF65FE">
        <w:rPr>
          <w:rFonts w:ascii="微软雅黑" w:eastAsia="微软雅黑" w:hAnsi="微软雅黑" w:hint="eastAsia"/>
          <w:color w:val="70AD47" w:themeColor="accent6"/>
          <w:sz w:val="24"/>
          <w:szCs w:val="24"/>
        </w:rPr>
        <w:t>263</w:t>
      </w:r>
      <w:r w:rsidR="00CF0446" w:rsidRPr="00F915A3">
        <w:rPr>
          <w:rFonts w:ascii="微软雅黑" w:eastAsia="微软雅黑" w:hAnsi="微软雅黑" w:hint="eastAsia"/>
          <w:sz w:val="24"/>
          <w:szCs w:val="24"/>
        </w:rPr>
        <w:t>万</w:t>
      </w:r>
      <w:r w:rsidR="00B972FD">
        <w:rPr>
          <w:rFonts w:ascii="微软雅黑" w:eastAsia="微软雅黑" w:hAnsi="微软雅黑" w:hint="eastAsia"/>
          <w:sz w:val="24"/>
          <w:szCs w:val="24"/>
        </w:rPr>
        <w:t>人次</w:t>
      </w:r>
      <w:r w:rsidR="00CF0446" w:rsidRPr="00F915A3">
        <w:rPr>
          <w:rFonts w:ascii="微软雅黑" w:eastAsia="微软雅黑" w:hAnsi="微软雅黑" w:hint="eastAsia"/>
          <w:sz w:val="24"/>
          <w:szCs w:val="24"/>
        </w:rPr>
        <w:t>，总数超过</w:t>
      </w:r>
      <w:r w:rsidR="00CF0446" w:rsidRPr="00DF65FE">
        <w:rPr>
          <w:rFonts w:ascii="微软雅黑" w:eastAsia="微软雅黑" w:hAnsi="微软雅黑" w:hint="eastAsia"/>
          <w:color w:val="70AD47" w:themeColor="accent6"/>
          <w:sz w:val="24"/>
          <w:szCs w:val="24"/>
        </w:rPr>
        <w:t>4</w:t>
      </w:r>
      <w:r w:rsidR="00B972FD" w:rsidRPr="00DF65FE">
        <w:rPr>
          <w:rFonts w:ascii="微软雅黑" w:eastAsia="微软雅黑" w:hAnsi="微软雅黑"/>
          <w:color w:val="70AD47" w:themeColor="accent6"/>
          <w:sz w:val="24"/>
          <w:szCs w:val="24"/>
        </w:rPr>
        <w:t>8</w:t>
      </w:r>
      <w:r w:rsidR="00CF0446" w:rsidRPr="00DF65FE">
        <w:rPr>
          <w:rFonts w:ascii="微软雅黑" w:eastAsia="微软雅黑" w:hAnsi="微软雅黑" w:hint="eastAsia"/>
          <w:color w:val="70AD47" w:themeColor="accent6"/>
          <w:sz w:val="24"/>
          <w:szCs w:val="24"/>
        </w:rPr>
        <w:t>0</w:t>
      </w:r>
      <w:r w:rsidR="00CF0446" w:rsidRPr="00F915A3">
        <w:rPr>
          <w:rFonts w:ascii="微软雅黑" w:eastAsia="微软雅黑" w:hAnsi="微软雅黑" w:hint="eastAsia"/>
          <w:sz w:val="24"/>
          <w:szCs w:val="24"/>
        </w:rPr>
        <w:t>万，</w:t>
      </w:r>
      <w:r w:rsidR="00B972FD">
        <w:rPr>
          <w:rFonts w:ascii="微软雅黑" w:eastAsia="微软雅黑" w:hAnsi="微软雅黑" w:hint="eastAsia"/>
          <w:sz w:val="24"/>
          <w:szCs w:val="24"/>
        </w:rPr>
        <w:t>这一数字较2015年增长逾</w:t>
      </w:r>
      <w:r w:rsidR="00B972FD" w:rsidRPr="00DF65FE">
        <w:rPr>
          <w:rFonts w:ascii="微软雅黑" w:eastAsia="微软雅黑" w:hAnsi="微软雅黑" w:hint="eastAsia"/>
          <w:color w:val="70AD47" w:themeColor="accent6"/>
          <w:sz w:val="24"/>
          <w:szCs w:val="24"/>
        </w:rPr>
        <w:t>30</w:t>
      </w:r>
      <w:r w:rsidR="00B972FD">
        <w:rPr>
          <w:rFonts w:ascii="微软雅黑" w:eastAsia="微软雅黑" w:hAnsi="微软雅黑" w:hint="eastAsia"/>
          <w:sz w:val="24"/>
          <w:szCs w:val="24"/>
        </w:rPr>
        <w:t>万。老人及学生观众</w:t>
      </w:r>
      <w:r w:rsidR="00CF0446" w:rsidRPr="00F915A3">
        <w:rPr>
          <w:rFonts w:ascii="微软雅黑" w:eastAsia="微软雅黑" w:hAnsi="微软雅黑" w:hint="eastAsia"/>
          <w:sz w:val="24"/>
          <w:szCs w:val="24"/>
        </w:rPr>
        <w:t>占总入院人数的</w:t>
      </w:r>
      <w:r w:rsidR="00CF0446" w:rsidRPr="00DF65FE">
        <w:rPr>
          <w:rFonts w:ascii="微软雅黑" w:eastAsia="微软雅黑" w:hAnsi="微软雅黑" w:hint="eastAsia"/>
          <w:color w:val="70AD47" w:themeColor="accent6"/>
          <w:sz w:val="24"/>
          <w:szCs w:val="24"/>
        </w:rPr>
        <w:t>30</w:t>
      </w:r>
      <w:r w:rsidR="00ED3B80">
        <w:rPr>
          <w:rFonts w:ascii="微软雅黑" w:eastAsia="微软雅黑" w:hAnsi="微软雅黑"/>
          <w:color w:val="70AD47" w:themeColor="accent6"/>
          <w:sz w:val="24"/>
          <w:szCs w:val="24"/>
        </w:rPr>
        <w:t>.15</w:t>
      </w:r>
      <w:r w:rsidR="00CF0446" w:rsidRPr="00F915A3">
        <w:rPr>
          <w:rFonts w:ascii="微软雅黑" w:eastAsia="微软雅黑" w:hAnsi="微软雅黑" w:hint="eastAsia"/>
          <w:sz w:val="24"/>
          <w:szCs w:val="24"/>
        </w:rPr>
        <w:t>%</w:t>
      </w:r>
      <w:r w:rsidR="00B972FD">
        <w:rPr>
          <w:rFonts w:ascii="微软雅黑" w:eastAsia="微软雅黑" w:hAnsi="微软雅黑" w:hint="eastAsia"/>
          <w:sz w:val="24"/>
          <w:szCs w:val="24"/>
        </w:rPr>
        <w:t>。</w:t>
      </w:r>
      <w:r w:rsidR="00CF0446" w:rsidRPr="00F915A3">
        <w:rPr>
          <w:rFonts w:ascii="微软雅黑" w:eastAsia="微软雅黑" w:hAnsi="微软雅黑" w:hint="eastAsia"/>
          <w:sz w:val="24"/>
          <w:szCs w:val="24"/>
        </w:rPr>
        <w:t>结合</w:t>
      </w:r>
      <w:r w:rsidR="00AF6F93">
        <w:rPr>
          <w:rFonts w:ascii="微软雅黑" w:eastAsia="微软雅黑" w:hAnsi="微软雅黑" w:hint="eastAsia"/>
          <w:sz w:val="24"/>
          <w:szCs w:val="24"/>
        </w:rPr>
        <w:t>男女观众接近1:1的比例</w:t>
      </w:r>
      <w:r w:rsidR="00CF0446" w:rsidRPr="00F915A3">
        <w:rPr>
          <w:rFonts w:ascii="微软雅黑" w:eastAsia="微软雅黑" w:hAnsi="微软雅黑" w:hint="eastAsia"/>
          <w:sz w:val="24"/>
          <w:szCs w:val="24"/>
        </w:rPr>
        <w:t>，可以看出，故宫博物馆作为国家重点文化历史普及单位</w:t>
      </w:r>
      <w:r w:rsidR="00103CB2" w:rsidRPr="00F915A3">
        <w:rPr>
          <w:rFonts w:ascii="微软雅黑" w:eastAsia="微软雅黑" w:hAnsi="微软雅黑" w:hint="eastAsia"/>
          <w:sz w:val="24"/>
          <w:szCs w:val="24"/>
        </w:rPr>
        <w:t>，对年青</w:t>
      </w:r>
      <w:r w:rsidR="00B972FD">
        <w:rPr>
          <w:rFonts w:ascii="微软雅黑" w:eastAsia="微软雅黑" w:hAnsi="微软雅黑" w:hint="eastAsia"/>
          <w:sz w:val="24"/>
          <w:szCs w:val="24"/>
        </w:rPr>
        <w:t>一代和以家庭为单位的观众群有相当的影响力和吸引力。对来京游客的</w:t>
      </w:r>
      <w:r w:rsidR="00103CB2" w:rsidRPr="00F915A3">
        <w:rPr>
          <w:rFonts w:ascii="微软雅黑" w:eastAsia="微软雅黑" w:hAnsi="微软雅黑" w:hint="eastAsia"/>
          <w:sz w:val="24"/>
          <w:szCs w:val="24"/>
        </w:rPr>
        <w:t>抽样调查</w:t>
      </w:r>
      <w:r w:rsidR="00B972FD">
        <w:rPr>
          <w:rFonts w:ascii="微软雅黑" w:eastAsia="微软雅黑" w:hAnsi="微软雅黑" w:hint="eastAsia"/>
          <w:sz w:val="24"/>
          <w:szCs w:val="24"/>
        </w:rPr>
        <w:t>显示，并与</w:t>
      </w:r>
      <w:r w:rsidR="00103CB2" w:rsidRPr="00F915A3">
        <w:rPr>
          <w:rFonts w:ascii="微软雅黑" w:eastAsia="微软雅黑" w:hAnsi="微软雅黑" w:hint="eastAsia"/>
          <w:sz w:val="24"/>
          <w:szCs w:val="24"/>
        </w:rPr>
        <w:t>每年进京旅行人数</w:t>
      </w:r>
      <w:r w:rsidR="00B972FD">
        <w:rPr>
          <w:rFonts w:ascii="微软雅黑" w:eastAsia="微软雅黑" w:hAnsi="微软雅黑" w:hint="eastAsia"/>
          <w:sz w:val="24"/>
          <w:szCs w:val="24"/>
        </w:rPr>
        <w:t>进行</w:t>
      </w:r>
      <w:r w:rsidR="00103CB2" w:rsidRPr="00F915A3">
        <w:rPr>
          <w:rFonts w:ascii="微软雅黑" w:eastAsia="微软雅黑" w:hAnsi="微软雅黑" w:hint="eastAsia"/>
          <w:sz w:val="24"/>
          <w:szCs w:val="24"/>
        </w:rPr>
        <w:t>对比，故宫博物院几乎是进京旅客的必</w:t>
      </w:r>
      <w:r w:rsidR="00FB6F74" w:rsidRPr="00F915A3">
        <w:rPr>
          <w:rFonts w:ascii="微软雅黑" w:eastAsia="微软雅黑" w:hAnsi="微软雅黑" w:hint="eastAsia"/>
          <w:sz w:val="24"/>
          <w:szCs w:val="24"/>
        </w:rPr>
        <w:t>达</w:t>
      </w:r>
      <w:r w:rsidR="00103CB2" w:rsidRPr="00F915A3">
        <w:rPr>
          <w:rFonts w:ascii="微软雅黑" w:eastAsia="微软雅黑" w:hAnsi="微软雅黑" w:hint="eastAsia"/>
          <w:sz w:val="24"/>
          <w:szCs w:val="24"/>
        </w:rPr>
        <w:t>之地。</w:t>
      </w:r>
    </w:p>
    <w:p w14:paraId="3071408C" w14:textId="472A4949" w:rsidR="00291747" w:rsidRDefault="00105748" w:rsidP="004076BF">
      <w:pPr>
        <w:rPr>
          <w:rFonts w:ascii="微软雅黑" w:eastAsia="微软雅黑" w:hAnsi="微软雅黑"/>
          <w:sz w:val="24"/>
          <w:szCs w:val="24"/>
        </w:rPr>
      </w:pPr>
      <w:r>
        <w:rPr>
          <w:rFonts w:ascii="微软雅黑" w:eastAsia="微软雅黑" w:hAnsi="微软雅黑"/>
          <w:sz w:val="24"/>
          <w:szCs w:val="24"/>
        </w:rPr>
        <w:br w:type="textWrapping" w:clear="all"/>
      </w:r>
      <w:r w:rsidR="00ED3B80">
        <w:rPr>
          <w:noProof/>
        </w:rPr>
        <w:lastRenderedPageBreak/>
        <w:drawing>
          <wp:inline distT="0" distB="0" distL="0" distR="0" wp14:anchorId="31C878B0" wp14:editId="03F29923">
            <wp:extent cx="5274310" cy="253301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33015"/>
                    </a:xfrm>
                    <a:prstGeom prst="rect">
                      <a:avLst/>
                    </a:prstGeom>
                  </pic:spPr>
                </pic:pic>
              </a:graphicData>
            </a:graphic>
          </wp:inline>
        </w:drawing>
      </w:r>
    </w:p>
    <w:p w14:paraId="2F9A6761" w14:textId="77777777" w:rsidR="00C63BC2" w:rsidRDefault="00C63BC2" w:rsidP="004076BF">
      <w:pPr>
        <w:rPr>
          <w:rFonts w:ascii="微软雅黑" w:eastAsia="微软雅黑" w:hAnsi="微软雅黑" w:hint="eastAsia"/>
          <w:sz w:val="24"/>
          <w:szCs w:val="24"/>
        </w:rPr>
      </w:pPr>
    </w:p>
    <w:p w14:paraId="26C93480" w14:textId="7CB50571" w:rsidR="00523C4A" w:rsidRDefault="00523C4A" w:rsidP="00523C4A">
      <w:pPr>
        <w:ind w:firstLineChars="200" w:firstLine="480"/>
        <w:rPr>
          <w:rFonts w:ascii="微软雅黑" w:eastAsia="微软雅黑" w:hAnsi="微软雅黑"/>
          <w:sz w:val="24"/>
          <w:szCs w:val="24"/>
        </w:rPr>
      </w:pPr>
      <w:r>
        <w:rPr>
          <w:rFonts w:ascii="微软雅黑" w:eastAsia="微软雅黑" w:hAnsi="微软雅黑" w:hint="eastAsia"/>
          <w:sz w:val="24"/>
          <w:szCs w:val="24"/>
        </w:rPr>
        <w:t>而针对特殊人群的主题免费日，也</w:t>
      </w:r>
      <w:r w:rsidR="00C16279">
        <w:rPr>
          <w:rFonts w:ascii="微软雅黑" w:eastAsia="微软雅黑" w:hAnsi="微软雅黑" w:hint="eastAsia"/>
          <w:sz w:val="24"/>
          <w:szCs w:val="24"/>
        </w:rPr>
        <w:t>取得了巨大的社会反响，获得</w:t>
      </w:r>
      <w:r>
        <w:rPr>
          <w:rFonts w:ascii="微软雅黑" w:eastAsia="微软雅黑" w:hAnsi="微软雅黑" w:hint="eastAsia"/>
          <w:sz w:val="24"/>
          <w:szCs w:val="24"/>
        </w:rPr>
        <w:t>各界</w:t>
      </w:r>
      <w:r w:rsidR="00C16279">
        <w:rPr>
          <w:rFonts w:ascii="微软雅黑" w:eastAsia="微软雅黑" w:hAnsi="微软雅黑" w:hint="eastAsia"/>
          <w:sz w:val="24"/>
          <w:szCs w:val="24"/>
        </w:rPr>
        <w:t>舆论</w:t>
      </w:r>
      <w:r>
        <w:rPr>
          <w:rFonts w:ascii="微软雅黑" w:eastAsia="微软雅黑" w:hAnsi="微软雅黑" w:hint="eastAsia"/>
          <w:sz w:val="24"/>
          <w:szCs w:val="24"/>
        </w:rPr>
        <w:t>的关注与好评。特殊人群覆盖面包括</w:t>
      </w:r>
      <w:r w:rsidR="00C16279" w:rsidRPr="00827C3B">
        <w:rPr>
          <w:rFonts w:ascii="微软雅黑" w:eastAsia="微软雅黑" w:hAnsi="微软雅黑" w:hint="eastAsia"/>
          <w:sz w:val="24"/>
          <w:szCs w:val="24"/>
        </w:rPr>
        <w:t>公共交通司乘人员</w:t>
      </w:r>
      <w:r w:rsidR="00C16279">
        <w:rPr>
          <w:rFonts w:ascii="微软雅黑" w:eastAsia="微软雅黑" w:hAnsi="微软雅黑" w:hint="eastAsia"/>
          <w:sz w:val="24"/>
          <w:szCs w:val="24"/>
        </w:rPr>
        <w:t>、</w:t>
      </w:r>
      <w:r w:rsidR="00C16279" w:rsidRPr="00827C3B">
        <w:rPr>
          <w:rFonts w:ascii="微软雅黑" w:eastAsia="微软雅黑" w:hAnsi="微软雅黑" w:hint="eastAsia"/>
          <w:sz w:val="24"/>
          <w:szCs w:val="24"/>
        </w:rPr>
        <w:t>教师和大专院校学生</w:t>
      </w:r>
      <w:r w:rsidR="00C16279">
        <w:rPr>
          <w:rFonts w:ascii="微软雅黑" w:eastAsia="微软雅黑" w:hAnsi="微软雅黑" w:hint="eastAsia"/>
          <w:sz w:val="24"/>
          <w:szCs w:val="24"/>
        </w:rPr>
        <w:t>、</w:t>
      </w:r>
      <w:r w:rsidR="00AB3111" w:rsidRPr="00827C3B">
        <w:rPr>
          <w:rFonts w:ascii="微软雅黑" w:eastAsia="微软雅黑" w:hAnsi="微软雅黑" w:hint="eastAsia"/>
          <w:sz w:val="24"/>
          <w:szCs w:val="24"/>
        </w:rPr>
        <w:t>环卫工人</w:t>
      </w:r>
      <w:r w:rsidR="00AB3111">
        <w:rPr>
          <w:rFonts w:ascii="微软雅黑" w:eastAsia="微软雅黑" w:hAnsi="微软雅黑" w:hint="eastAsia"/>
          <w:sz w:val="24"/>
          <w:szCs w:val="24"/>
        </w:rPr>
        <w:t>、</w:t>
      </w:r>
      <w:r>
        <w:rPr>
          <w:rFonts w:ascii="微软雅黑" w:eastAsia="微软雅黑" w:hAnsi="微软雅黑" w:hint="eastAsia"/>
          <w:sz w:val="24"/>
          <w:szCs w:val="24"/>
        </w:rPr>
        <w:t>医务人员和</w:t>
      </w:r>
      <w:r w:rsidRPr="00827C3B">
        <w:rPr>
          <w:rFonts w:ascii="微软雅黑" w:eastAsia="微软雅黑" w:hAnsi="微软雅黑" w:hint="eastAsia"/>
          <w:sz w:val="24"/>
          <w:szCs w:val="24"/>
        </w:rPr>
        <w:t>志愿者</w:t>
      </w:r>
      <w:r>
        <w:rPr>
          <w:rFonts w:ascii="微软雅黑" w:eastAsia="微软雅黑" w:hAnsi="微软雅黑" w:hint="eastAsia"/>
          <w:sz w:val="24"/>
          <w:szCs w:val="24"/>
        </w:rPr>
        <w:t>、</w:t>
      </w:r>
      <w:r w:rsidRPr="00827C3B">
        <w:rPr>
          <w:rFonts w:ascii="微软雅黑" w:eastAsia="微软雅黑" w:hAnsi="微软雅黑" w:hint="eastAsia"/>
          <w:sz w:val="24"/>
          <w:szCs w:val="24"/>
        </w:rPr>
        <w:t>现役军人和公安民警</w:t>
      </w:r>
      <w:r w:rsidR="00464024">
        <w:rPr>
          <w:rFonts w:ascii="微软雅黑" w:eastAsia="微软雅黑" w:hAnsi="微软雅黑" w:hint="eastAsia"/>
          <w:sz w:val="24"/>
          <w:szCs w:val="24"/>
        </w:rPr>
        <w:t>。接待主题</w:t>
      </w:r>
      <w:r>
        <w:rPr>
          <w:rFonts w:ascii="微软雅黑" w:eastAsia="微软雅黑" w:hAnsi="微软雅黑" w:hint="eastAsia"/>
          <w:sz w:val="24"/>
          <w:szCs w:val="24"/>
        </w:rPr>
        <w:t>免费人群</w:t>
      </w:r>
      <w:r w:rsidR="00AB3111" w:rsidRPr="00DF65FE">
        <w:rPr>
          <w:rFonts w:ascii="微软雅黑" w:eastAsia="微软雅黑" w:hAnsi="微软雅黑"/>
          <w:color w:val="70AD47" w:themeColor="accent6"/>
          <w:sz w:val="24"/>
          <w:szCs w:val="24"/>
        </w:rPr>
        <w:t>25572</w:t>
      </w:r>
      <w:r>
        <w:rPr>
          <w:rFonts w:ascii="微软雅黑" w:eastAsia="微软雅黑" w:hAnsi="微软雅黑" w:hint="eastAsia"/>
          <w:sz w:val="24"/>
          <w:szCs w:val="24"/>
        </w:rPr>
        <w:t>人次。根据观众反馈，未来将进一步扩充特殊人群种类，加强宣传渠道的建立，为更多特种行业或人群提供贴心温暖的服务。</w:t>
      </w:r>
    </w:p>
    <w:p w14:paraId="517CAF6E" w14:textId="77777777" w:rsidR="00C63BC2" w:rsidRDefault="00C63BC2" w:rsidP="00C63BC2">
      <w:pPr>
        <w:rPr>
          <w:rFonts w:ascii="微软雅黑" w:eastAsia="微软雅黑" w:hAnsi="微软雅黑" w:hint="eastAsia"/>
          <w:sz w:val="24"/>
          <w:szCs w:val="24"/>
        </w:rPr>
      </w:pPr>
    </w:p>
    <w:p w14:paraId="3C4A5414" w14:textId="4594DA8C" w:rsidR="004076BF" w:rsidRDefault="004076BF" w:rsidP="004076BF">
      <w:pPr>
        <w:rPr>
          <w:rFonts w:ascii="微软雅黑" w:eastAsia="微软雅黑" w:hAnsi="微软雅黑" w:hint="eastAsia"/>
          <w:sz w:val="24"/>
          <w:szCs w:val="24"/>
        </w:rPr>
      </w:pPr>
      <w:r>
        <w:rPr>
          <w:noProof/>
        </w:rPr>
        <w:drawing>
          <wp:inline distT="0" distB="0" distL="0" distR="0" wp14:anchorId="7A91068C" wp14:editId="28B512F6">
            <wp:extent cx="5257143" cy="3161905"/>
            <wp:effectExtent l="0" t="0" r="127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143" cy="3161905"/>
                    </a:xfrm>
                    <a:prstGeom prst="rect">
                      <a:avLst/>
                    </a:prstGeom>
                  </pic:spPr>
                </pic:pic>
              </a:graphicData>
            </a:graphic>
          </wp:inline>
        </w:drawing>
      </w:r>
    </w:p>
    <w:p w14:paraId="26BE89BF" w14:textId="7A138239" w:rsidR="00193A42" w:rsidRPr="00523C4A" w:rsidRDefault="00193A42" w:rsidP="00AB3111">
      <w:pPr>
        <w:rPr>
          <w:rFonts w:ascii="微软雅黑" w:eastAsia="微软雅黑" w:hAnsi="微软雅黑" w:hint="eastAsia"/>
          <w:sz w:val="24"/>
          <w:szCs w:val="24"/>
        </w:rPr>
      </w:pPr>
    </w:p>
    <w:p w14:paraId="39AE89BE" w14:textId="12516671" w:rsidR="00F6335D" w:rsidRDefault="007D7670" w:rsidP="00F6335D">
      <w:pPr>
        <w:ind w:firstLineChars="200" w:firstLine="480"/>
        <w:rPr>
          <w:rFonts w:ascii="微软雅黑" w:eastAsia="微软雅黑" w:hAnsi="微软雅黑"/>
          <w:sz w:val="24"/>
          <w:szCs w:val="24"/>
        </w:rPr>
      </w:pPr>
      <w:r w:rsidRPr="00F915A3">
        <w:rPr>
          <w:rFonts w:ascii="微软雅黑" w:eastAsia="微软雅黑" w:hAnsi="微软雅黑" w:hint="eastAsia"/>
          <w:sz w:val="24"/>
          <w:szCs w:val="24"/>
        </w:rPr>
        <w:lastRenderedPageBreak/>
        <w:t>根据对来自31个省、自治区、直辖市的观众进行的有效实名统计数据，按照地域划分，来故宫博物院参观人数最多的省份分别是</w:t>
      </w:r>
      <w:r w:rsidR="00F6335D">
        <w:rPr>
          <w:rFonts w:ascii="微软雅黑" w:eastAsia="微软雅黑" w:hAnsi="微软雅黑" w:hint="eastAsia"/>
          <w:sz w:val="24"/>
          <w:szCs w:val="24"/>
        </w:rPr>
        <w:t>山东</w:t>
      </w:r>
      <w:r w:rsidRPr="00F915A3">
        <w:rPr>
          <w:rFonts w:ascii="微软雅黑" w:eastAsia="微软雅黑" w:hAnsi="微软雅黑" w:hint="eastAsia"/>
          <w:sz w:val="24"/>
          <w:szCs w:val="24"/>
        </w:rPr>
        <w:t>（</w:t>
      </w:r>
      <w:r w:rsidR="00F6335D" w:rsidRPr="00DF65FE">
        <w:rPr>
          <w:rFonts w:ascii="微软雅黑" w:eastAsia="微软雅黑" w:hAnsi="微软雅黑" w:hint="eastAsia"/>
          <w:color w:val="70AD47" w:themeColor="accent6"/>
          <w:sz w:val="24"/>
          <w:szCs w:val="24"/>
        </w:rPr>
        <w:t>114.1</w:t>
      </w:r>
      <w:r w:rsidR="00A26BD7">
        <w:rPr>
          <w:rFonts w:ascii="微软雅黑" w:eastAsia="微软雅黑" w:hAnsi="微软雅黑" w:hint="eastAsia"/>
          <w:sz w:val="24"/>
          <w:szCs w:val="24"/>
        </w:rPr>
        <w:t>万），</w:t>
      </w:r>
      <w:r w:rsidRPr="00F915A3">
        <w:rPr>
          <w:rFonts w:ascii="微软雅黑" w:eastAsia="微软雅黑" w:hAnsi="微软雅黑" w:hint="eastAsia"/>
          <w:sz w:val="24"/>
          <w:szCs w:val="24"/>
        </w:rPr>
        <w:t>河南（</w:t>
      </w:r>
      <w:r w:rsidR="00F6335D" w:rsidRPr="00DF65FE">
        <w:rPr>
          <w:rFonts w:ascii="微软雅黑" w:eastAsia="微软雅黑" w:hAnsi="微软雅黑" w:hint="eastAsia"/>
          <w:color w:val="70AD47" w:themeColor="accent6"/>
          <w:sz w:val="24"/>
          <w:szCs w:val="24"/>
        </w:rPr>
        <w:t>101.1</w:t>
      </w:r>
      <w:r w:rsidRPr="00F915A3">
        <w:rPr>
          <w:rFonts w:ascii="微软雅黑" w:eastAsia="微软雅黑" w:hAnsi="微软雅黑" w:hint="eastAsia"/>
          <w:sz w:val="24"/>
          <w:szCs w:val="24"/>
        </w:rPr>
        <w:t>万），</w:t>
      </w:r>
      <w:r w:rsidR="00F6335D">
        <w:rPr>
          <w:rFonts w:ascii="微软雅黑" w:eastAsia="微软雅黑" w:hAnsi="微软雅黑" w:hint="eastAsia"/>
          <w:sz w:val="24"/>
          <w:szCs w:val="24"/>
        </w:rPr>
        <w:t>河北</w:t>
      </w:r>
      <w:r w:rsidR="0026446E" w:rsidRPr="00F915A3">
        <w:rPr>
          <w:rFonts w:ascii="微软雅黑" w:eastAsia="微软雅黑" w:hAnsi="微软雅黑" w:hint="eastAsia"/>
          <w:sz w:val="24"/>
          <w:szCs w:val="24"/>
        </w:rPr>
        <w:t>（</w:t>
      </w:r>
      <w:r w:rsidR="00F6335D" w:rsidRPr="00DF65FE">
        <w:rPr>
          <w:rFonts w:ascii="微软雅黑" w:eastAsia="微软雅黑" w:hAnsi="微软雅黑" w:hint="eastAsia"/>
          <w:color w:val="70AD47" w:themeColor="accent6"/>
          <w:sz w:val="24"/>
          <w:szCs w:val="24"/>
        </w:rPr>
        <w:t>95.4</w:t>
      </w:r>
      <w:r w:rsidR="0026446E" w:rsidRPr="00F915A3">
        <w:rPr>
          <w:rFonts w:ascii="微软雅黑" w:eastAsia="微软雅黑" w:hAnsi="微软雅黑" w:hint="eastAsia"/>
          <w:sz w:val="24"/>
          <w:szCs w:val="24"/>
        </w:rPr>
        <w:t>万）；</w:t>
      </w:r>
      <w:r w:rsidR="00631E5F" w:rsidRPr="00F915A3">
        <w:rPr>
          <w:rFonts w:ascii="微软雅黑" w:eastAsia="微软雅黑" w:hAnsi="微软雅黑" w:hint="eastAsia"/>
          <w:sz w:val="24"/>
          <w:szCs w:val="24"/>
        </w:rPr>
        <w:t>参观人数最少的省份分别是</w:t>
      </w:r>
      <w:r w:rsidR="00F6335D">
        <w:rPr>
          <w:rFonts w:ascii="微软雅黑" w:eastAsia="微软雅黑" w:hAnsi="微软雅黑" w:hint="eastAsia"/>
          <w:sz w:val="24"/>
          <w:szCs w:val="24"/>
        </w:rPr>
        <w:t>海南</w:t>
      </w:r>
      <w:r w:rsidR="00631E5F" w:rsidRPr="00F915A3">
        <w:rPr>
          <w:rFonts w:ascii="微软雅黑" w:eastAsia="微软雅黑" w:hAnsi="微软雅黑" w:hint="eastAsia"/>
          <w:sz w:val="24"/>
          <w:szCs w:val="24"/>
        </w:rPr>
        <w:t>（</w:t>
      </w:r>
      <w:r w:rsidR="00F6335D" w:rsidRPr="00DF65FE">
        <w:rPr>
          <w:rFonts w:ascii="微软雅黑" w:eastAsia="微软雅黑" w:hAnsi="微软雅黑"/>
          <w:color w:val="70AD47" w:themeColor="accent6"/>
          <w:sz w:val="24"/>
          <w:szCs w:val="24"/>
        </w:rPr>
        <w:t>6.2</w:t>
      </w:r>
      <w:r w:rsidR="00F6335D">
        <w:rPr>
          <w:rFonts w:ascii="微软雅黑" w:eastAsia="微软雅黑" w:hAnsi="微软雅黑" w:hint="eastAsia"/>
          <w:sz w:val="24"/>
          <w:szCs w:val="24"/>
        </w:rPr>
        <w:t>万），青海</w:t>
      </w:r>
      <w:r w:rsidR="00631E5F" w:rsidRPr="00F915A3">
        <w:rPr>
          <w:rFonts w:ascii="微软雅黑" w:eastAsia="微软雅黑" w:hAnsi="微软雅黑" w:hint="eastAsia"/>
          <w:sz w:val="24"/>
          <w:szCs w:val="24"/>
        </w:rPr>
        <w:t>（</w:t>
      </w:r>
      <w:r w:rsidR="00F6335D" w:rsidRPr="00DF65FE">
        <w:rPr>
          <w:rFonts w:ascii="微软雅黑" w:eastAsia="微软雅黑" w:hAnsi="微软雅黑"/>
          <w:color w:val="70AD47" w:themeColor="accent6"/>
          <w:sz w:val="24"/>
          <w:szCs w:val="24"/>
        </w:rPr>
        <w:t>6</w:t>
      </w:r>
      <w:r w:rsidR="00631E5F" w:rsidRPr="00F915A3">
        <w:rPr>
          <w:rFonts w:ascii="微软雅黑" w:eastAsia="微软雅黑" w:hAnsi="微软雅黑" w:hint="eastAsia"/>
          <w:sz w:val="24"/>
          <w:szCs w:val="24"/>
        </w:rPr>
        <w:t>万），西藏自治区（</w:t>
      </w:r>
      <w:r w:rsidR="00F6335D" w:rsidRPr="00DF65FE">
        <w:rPr>
          <w:rFonts w:ascii="微软雅黑" w:eastAsia="微软雅黑" w:hAnsi="微软雅黑"/>
          <w:color w:val="70AD47" w:themeColor="accent6"/>
          <w:sz w:val="24"/>
          <w:szCs w:val="24"/>
        </w:rPr>
        <w:t>8</w:t>
      </w:r>
      <w:r w:rsidR="00631E5F" w:rsidRPr="00F915A3">
        <w:rPr>
          <w:rFonts w:ascii="微软雅黑" w:eastAsia="微软雅黑" w:hAnsi="微软雅黑" w:hint="eastAsia"/>
          <w:sz w:val="24"/>
          <w:szCs w:val="24"/>
        </w:rPr>
        <w:t>千）。</w:t>
      </w:r>
    </w:p>
    <w:p w14:paraId="3762FBD5" w14:textId="77777777" w:rsidR="00C63BC2" w:rsidRDefault="00C63BC2" w:rsidP="00C63BC2">
      <w:pPr>
        <w:rPr>
          <w:rFonts w:ascii="微软雅黑" w:eastAsia="微软雅黑" w:hAnsi="微软雅黑" w:hint="eastAsia"/>
          <w:sz w:val="24"/>
          <w:szCs w:val="24"/>
        </w:rPr>
      </w:pPr>
    </w:p>
    <w:p w14:paraId="7EB86B2F" w14:textId="7A442D2A" w:rsidR="00291747" w:rsidRDefault="004076BF" w:rsidP="004076BF">
      <w:pPr>
        <w:jc w:val="center"/>
        <w:rPr>
          <w:rFonts w:ascii="微软雅黑" w:eastAsia="微软雅黑" w:hAnsi="微软雅黑"/>
          <w:sz w:val="24"/>
          <w:szCs w:val="24"/>
        </w:rPr>
      </w:pPr>
      <w:r>
        <w:rPr>
          <w:noProof/>
        </w:rPr>
        <w:drawing>
          <wp:inline distT="0" distB="0" distL="0" distR="0" wp14:anchorId="6DBAC4A5" wp14:editId="3116EB26">
            <wp:extent cx="4980952" cy="30000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0952" cy="3000000"/>
                    </a:xfrm>
                    <a:prstGeom prst="rect">
                      <a:avLst/>
                    </a:prstGeom>
                  </pic:spPr>
                </pic:pic>
              </a:graphicData>
            </a:graphic>
          </wp:inline>
        </w:drawing>
      </w:r>
    </w:p>
    <w:p w14:paraId="2EA70C6F" w14:textId="77777777" w:rsidR="00C563EF" w:rsidRDefault="00C563EF" w:rsidP="00C563EF">
      <w:pPr>
        <w:rPr>
          <w:rFonts w:ascii="微软雅黑" w:eastAsia="微软雅黑" w:hAnsi="微软雅黑"/>
          <w:sz w:val="24"/>
          <w:szCs w:val="24"/>
        </w:rPr>
      </w:pPr>
    </w:p>
    <w:p w14:paraId="4E829B8F" w14:textId="3AFA30DF" w:rsidR="00FD5210" w:rsidRDefault="00875AFA" w:rsidP="00F915A3">
      <w:pPr>
        <w:ind w:firstLineChars="200" w:firstLine="480"/>
        <w:rPr>
          <w:rFonts w:ascii="微软雅黑" w:eastAsia="微软雅黑" w:hAnsi="微软雅黑"/>
          <w:sz w:val="24"/>
          <w:szCs w:val="24"/>
        </w:rPr>
      </w:pPr>
      <w:r w:rsidRPr="00F915A3">
        <w:rPr>
          <w:rFonts w:ascii="微软雅黑" w:eastAsia="微软雅黑" w:hAnsi="微软雅黑" w:hint="eastAsia"/>
          <w:sz w:val="24"/>
          <w:szCs w:val="24"/>
        </w:rPr>
        <w:t>按照各省入院人数和</w:t>
      </w:r>
      <w:r w:rsidR="00F6335D">
        <w:rPr>
          <w:rFonts w:ascii="微软雅黑" w:eastAsia="微软雅黑" w:hAnsi="微软雅黑" w:hint="eastAsia"/>
          <w:sz w:val="24"/>
          <w:szCs w:val="24"/>
        </w:rPr>
        <w:t>总人口</w:t>
      </w:r>
      <w:r w:rsidRPr="00F915A3">
        <w:rPr>
          <w:rFonts w:ascii="微软雅黑" w:eastAsia="微软雅黑" w:hAnsi="微软雅黑" w:hint="eastAsia"/>
          <w:sz w:val="24"/>
          <w:szCs w:val="24"/>
        </w:rPr>
        <w:t>数的比值，得出对故宫博物院最“钟情”的观众分别来自</w:t>
      </w:r>
      <w:r w:rsidR="00F6335D">
        <w:rPr>
          <w:rFonts w:ascii="微软雅黑" w:eastAsia="微软雅黑" w:hAnsi="微软雅黑" w:hint="eastAsia"/>
          <w:sz w:val="24"/>
          <w:szCs w:val="24"/>
        </w:rPr>
        <w:t>山西</w:t>
      </w:r>
      <w:r w:rsidRPr="00F915A3">
        <w:rPr>
          <w:rFonts w:ascii="微软雅黑" w:eastAsia="微软雅黑" w:hAnsi="微软雅黑" w:hint="eastAsia"/>
          <w:sz w:val="24"/>
          <w:szCs w:val="24"/>
        </w:rPr>
        <w:t>（</w:t>
      </w:r>
      <w:r w:rsidRPr="00DF65FE">
        <w:rPr>
          <w:rFonts w:ascii="微软雅黑" w:eastAsia="微软雅黑" w:hAnsi="微软雅黑" w:hint="eastAsia"/>
          <w:color w:val="70AD47" w:themeColor="accent6"/>
          <w:sz w:val="24"/>
          <w:szCs w:val="24"/>
        </w:rPr>
        <w:t>1.</w:t>
      </w:r>
      <w:r w:rsidR="00F6335D" w:rsidRPr="00DF65FE">
        <w:rPr>
          <w:rFonts w:ascii="微软雅黑" w:eastAsia="微软雅黑" w:hAnsi="微软雅黑"/>
          <w:color w:val="70AD47" w:themeColor="accent6"/>
          <w:sz w:val="24"/>
          <w:szCs w:val="24"/>
        </w:rPr>
        <w:t>58</w:t>
      </w:r>
      <w:r w:rsidRPr="00F915A3">
        <w:rPr>
          <w:rFonts w:ascii="微软雅黑" w:eastAsia="微软雅黑" w:hAnsi="微软雅黑" w:hint="eastAsia"/>
          <w:sz w:val="24"/>
          <w:szCs w:val="24"/>
        </w:rPr>
        <w:t>%），</w:t>
      </w:r>
      <w:r w:rsidR="00F6335D">
        <w:rPr>
          <w:rFonts w:ascii="微软雅黑" w:eastAsia="微软雅黑" w:hAnsi="微软雅黑" w:hint="eastAsia"/>
          <w:sz w:val="24"/>
          <w:szCs w:val="24"/>
        </w:rPr>
        <w:t>黑龙江</w:t>
      </w:r>
      <w:r w:rsidRPr="00F915A3">
        <w:rPr>
          <w:rFonts w:ascii="微软雅黑" w:eastAsia="微软雅黑" w:hAnsi="微软雅黑" w:hint="eastAsia"/>
          <w:sz w:val="24"/>
          <w:szCs w:val="24"/>
        </w:rPr>
        <w:t>（</w:t>
      </w:r>
      <w:r w:rsidRPr="00DF65FE">
        <w:rPr>
          <w:rFonts w:ascii="微软雅黑" w:eastAsia="微软雅黑" w:hAnsi="微软雅黑" w:hint="eastAsia"/>
          <w:color w:val="70AD47" w:themeColor="accent6"/>
          <w:sz w:val="24"/>
          <w:szCs w:val="24"/>
        </w:rPr>
        <w:t>1.</w:t>
      </w:r>
      <w:r w:rsidR="00F6335D" w:rsidRPr="00DF65FE">
        <w:rPr>
          <w:rFonts w:ascii="微软雅黑" w:eastAsia="微软雅黑" w:hAnsi="微软雅黑"/>
          <w:color w:val="70AD47" w:themeColor="accent6"/>
          <w:sz w:val="24"/>
          <w:szCs w:val="24"/>
        </w:rPr>
        <w:t>52</w:t>
      </w:r>
      <w:r w:rsidRPr="00F915A3">
        <w:rPr>
          <w:rFonts w:ascii="微软雅黑" w:eastAsia="微软雅黑" w:hAnsi="微软雅黑" w:hint="eastAsia"/>
          <w:sz w:val="24"/>
          <w:szCs w:val="24"/>
        </w:rPr>
        <w:t>%），</w:t>
      </w:r>
      <w:r w:rsidR="00F6335D">
        <w:rPr>
          <w:rFonts w:ascii="微软雅黑" w:eastAsia="微软雅黑" w:hAnsi="微软雅黑" w:hint="eastAsia"/>
          <w:sz w:val="24"/>
          <w:szCs w:val="24"/>
        </w:rPr>
        <w:t>内蒙古自治区</w:t>
      </w:r>
      <w:r w:rsidRPr="00F915A3">
        <w:rPr>
          <w:rFonts w:ascii="微软雅黑" w:eastAsia="微软雅黑" w:hAnsi="微软雅黑" w:hint="eastAsia"/>
          <w:sz w:val="24"/>
          <w:szCs w:val="24"/>
        </w:rPr>
        <w:t>（</w:t>
      </w:r>
      <w:r w:rsidRPr="00DF65FE">
        <w:rPr>
          <w:rFonts w:ascii="微软雅黑" w:eastAsia="微软雅黑" w:hAnsi="微软雅黑" w:hint="eastAsia"/>
          <w:color w:val="70AD47" w:themeColor="accent6"/>
          <w:sz w:val="24"/>
          <w:szCs w:val="24"/>
        </w:rPr>
        <w:t>1.</w:t>
      </w:r>
      <w:r w:rsidR="00F6335D" w:rsidRPr="00DF65FE">
        <w:rPr>
          <w:rFonts w:ascii="微软雅黑" w:eastAsia="微软雅黑" w:hAnsi="微软雅黑"/>
          <w:color w:val="70AD47" w:themeColor="accent6"/>
          <w:sz w:val="24"/>
          <w:szCs w:val="24"/>
        </w:rPr>
        <w:t>41</w:t>
      </w:r>
      <w:r w:rsidRPr="00F915A3">
        <w:rPr>
          <w:rFonts w:ascii="微软雅黑" w:eastAsia="微软雅黑" w:hAnsi="微软雅黑" w:hint="eastAsia"/>
          <w:sz w:val="24"/>
          <w:szCs w:val="24"/>
        </w:rPr>
        <w:t>%），每100人口中有超过1人游览过故宫的地区</w:t>
      </w:r>
      <w:r w:rsidR="00F6335D">
        <w:rPr>
          <w:rFonts w:ascii="微软雅黑" w:eastAsia="微软雅黑" w:hAnsi="微软雅黑" w:hint="eastAsia"/>
          <w:sz w:val="24"/>
          <w:szCs w:val="24"/>
        </w:rPr>
        <w:t>达到</w:t>
      </w:r>
      <w:r w:rsidR="00F6335D" w:rsidRPr="00DF65FE">
        <w:rPr>
          <w:rFonts w:ascii="微软雅黑" w:eastAsia="微软雅黑" w:hAnsi="微软雅黑" w:hint="eastAsia"/>
          <w:color w:val="70AD47" w:themeColor="accent6"/>
          <w:sz w:val="24"/>
          <w:szCs w:val="24"/>
        </w:rPr>
        <w:t>16</w:t>
      </w:r>
      <w:r w:rsidR="00F6335D">
        <w:rPr>
          <w:rFonts w:ascii="微软雅黑" w:eastAsia="微软雅黑" w:hAnsi="微软雅黑" w:hint="eastAsia"/>
          <w:sz w:val="24"/>
          <w:szCs w:val="24"/>
        </w:rPr>
        <w:t>个，远超去年</w:t>
      </w:r>
      <w:r w:rsidR="00F6335D" w:rsidRPr="00DF65FE">
        <w:rPr>
          <w:rFonts w:ascii="微软雅黑" w:eastAsia="微软雅黑" w:hAnsi="微软雅黑" w:hint="eastAsia"/>
          <w:color w:val="70AD47" w:themeColor="accent6"/>
          <w:sz w:val="24"/>
          <w:szCs w:val="24"/>
        </w:rPr>
        <w:t>6</w:t>
      </w:r>
      <w:r w:rsidR="00F6335D">
        <w:rPr>
          <w:rFonts w:ascii="微软雅黑" w:eastAsia="微软雅黑" w:hAnsi="微软雅黑" w:hint="eastAsia"/>
          <w:sz w:val="24"/>
          <w:szCs w:val="24"/>
        </w:rPr>
        <w:t>个地区的成绩</w:t>
      </w:r>
      <w:r w:rsidR="00785879">
        <w:rPr>
          <w:rFonts w:ascii="微软雅黑" w:eastAsia="微软雅黑" w:hAnsi="微软雅黑" w:hint="eastAsia"/>
          <w:sz w:val="24"/>
          <w:szCs w:val="24"/>
        </w:rPr>
        <w:t>。而对故宫博物院相对</w:t>
      </w:r>
      <w:r w:rsidRPr="00F915A3">
        <w:rPr>
          <w:rFonts w:ascii="微软雅黑" w:eastAsia="微软雅黑" w:hAnsi="微软雅黑" w:hint="eastAsia"/>
          <w:sz w:val="24"/>
          <w:szCs w:val="24"/>
        </w:rPr>
        <w:t>“冷淡”的观众则分布在</w:t>
      </w:r>
      <w:r w:rsidR="00F6335D">
        <w:rPr>
          <w:rFonts w:ascii="微软雅黑" w:eastAsia="微软雅黑" w:hAnsi="微软雅黑" w:hint="eastAsia"/>
          <w:sz w:val="24"/>
          <w:szCs w:val="24"/>
        </w:rPr>
        <w:t>广西</w:t>
      </w:r>
      <w:r w:rsidRPr="00F915A3">
        <w:rPr>
          <w:rFonts w:ascii="微软雅黑" w:eastAsia="微软雅黑" w:hAnsi="微软雅黑" w:hint="eastAsia"/>
          <w:sz w:val="24"/>
          <w:szCs w:val="24"/>
        </w:rPr>
        <w:t>（</w:t>
      </w:r>
      <w:r w:rsidRPr="00DF65FE">
        <w:rPr>
          <w:rFonts w:ascii="微软雅黑" w:eastAsia="微软雅黑" w:hAnsi="微软雅黑" w:hint="eastAsia"/>
          <w:color w:val="70AD47" w:themeColor="accent6"/>
          <w:sz w:val="24"/>
          <w:szCs w:val="24"/>
        </w:rPr>
        <w:t>0.</w:t>
      </w:r>
      <w:r w:rsidR="00F6335D" w:rsidRPr="00DF65FE">
        <w:rPr>
          <w:rFonts w:ascii="微软雅黑" w:eastAsia="微软雅黑" w:hAnsi="微软雅黑"/>
          <w:color w:val="70AD47" w:themeColor="accent6"/>
          <w:sz w:val="24"/>
          <w:szCs w:val="24"/>
        </w:rPr>
        <w:t>41</w:t>
      </w:r>
      <w:r w:rsidRPr="00F915A3">
        <w:rPr>
          <w:rFonts w:ascii="微软雅黑" w:eastAsia="微软雅黑" w:hAnsi="微软雅黑" w:hint="eastAsia"/>
          <w:sz w:val="24"/>
          <w:szCs w:val="24"/>
        </w:rPr>
        <w:t>%），</w:t>
      </w:r>
      <w:r w:rsidR="00F6335D" w:rsidRPr="00F915A3">
        <w:rPr>
          <w:rFonts w:ascii="微软雅黑" w:eastAsia="微软雅黑" w:hAnsi="微软雅黑" w:hint="eastAsia"/>
          <w:sz w:val="24"/>
          <w:szCs w:val="24"/>
        </w:rPr>
        <w:t>西藏自治区</w:t>
      </w:r>
      <w:r w:rsidRPr="00F915A3">
        <w:rPr>
          <w:rFonts w:ascii="微软雅黑" w:eastAsia="微软雅黑" w:hAnsi="微软雅黑" w:hint="eastAsia"/>
          <w:sz w:val="24"/>
          <w:szCs w:val="24"/>
        </w:rPr>
        <w:t>（</w:t>
      </w:r>
      <w:r w:rsidRPr="00DF65FE">
        <w:rPr>
          <w:rFonts w:ascii="微软雅黑" w:eastAsia="微软雅黑" w:hAnsi="微软雅黑" w:hint="eastAsia"/>
          <w:color w:val="70AD47" w:themeColor="accent6"/>
          <w:sz w:val="24"/>
          <w:szCs w:val="24"/>
        </w:rPr>
        <w:t>0.</w:t>
      </w:r>
      <w:r w:rsidR="00F6335D" w:rsidRPr="00DF65FE">
        <w:rPr>
          <w:rFonts w:ascii="微软雅黑" w:eastAsia="微软雅黑" w:hAnsi="微软雅黑"/>
          <w:color w:val="70AD47" w:themeColor="accent6"/>
          <w:sz w:val="24"/>
          <w:szCs w:val="24"/>
        </w:rPr>
        <w:t>26</w:t>
      </w:r>
      <w:r w:rsidRPr="00F915A3">
        <w:rPr>
          <w:rFonts w:ascii="微软雅黑" w:eastAsia="微软雅黑" w:hAnsi="微软雅黑" w:hint="eastAsia"/>
          <w:sz w:val="24"/>
          <w:szCs w:val="24"/>
        </w:rPr>
        <w:t>%），</w:t>
      </w:r>
      <w:r w:rsidR="00F6335D">
        <w:rPr>
          <w:rFonts w:ascii="微软雅黑" w:eastAsia="微软雅黑" w:hAnsi="微软雅黑" w:hint="eastAsia"/>
          <w:sz w:val="24"/>
          <w:szCs w:val="24"/>
        </w:rPr>
        <w:t>重庆</w:t>
      </w:r>
      <w:r w:rsidRPr="00F915A3">
        <w:rPr>
          <w:rFonts w:ascii="微软雅黑" w:eastAsia="微软雅黑" w:hAnsi="微软雅黑" w:hint="eastAsia"/>
          <w:sz w:val="24"/>
          <w:szCs w:val="24"/>
        </w:rPr>
        <w:t>（</w:t>
      </w:r>
      <w:r w:rsidRPr="00DF65FE">
        <w:rPr>
          <w:rFonts w:ascii="微软雅黑" w:eastAsia="微软雅黑" w:hAnsi="微软雅黑" w:hint="eastAsia"/>
          <w:color w:val="70AD47" w:themeColor="accent6"/>
          <w:sz w:val="24"/>
          <w:szCs w:val="24"/>
        </w:rPr>
        <w:t>0.</w:t>
      </w:r>
      <w:r w:rsidR="00F6335D" w:rsidRPr="00DF65FE">
        <w:rPr>
          <w:rFonts w:ascii="微软雅黑" w:eastAsia="微软雅黑" w:hAnsi="微软雅黑"/>
          <w:color w:val="70AD47" w:themeColor="accent6"/>
          <w:sz w:val="24"/>
          <w:szCs w:val="24"/>
        </w:rPr>
        <w:t>26</w:t>
      </w:r>
      <w:r w:rsidRPr="00F915A3">
        <w:rPr>
          <w:rFonts w:ascii="微软雅黑" w:eastAsia="微软雅黑" w:hAnsi="微软雅黑" w:hint="eastAsia"/>
          <w:sz w:val="24"/>
          <w:szCs w:val="24"/>
        </w:rPr>
        <w:t>%</w:t>
      </w:r>
      <w:r w:rsidR="00A26BD7">
        <w:rPr>
          <w:rFonts w:ascii="微软雅黑" w:eastAsia="微软雅黑" w:hAnsi="微软雅黑" w:hint="eastAsia"/>
          <w:sz w:val="24"/>
          <w:szCs w:val="24"/>
        </w:rPr>
        <w:t>）。</w:t>
      </w:r>
      <w:r w:rsidRPr="00F915A3">
        <w:rPr>
          <w:rFonts w:ascii="微软雅黑" w:eastAsia="微软雅黑" w:hAnsi="微软雅黑" w:hint="eastAsia"/>
          <w:sz w:val="24"/>
          <w:szCs w:val="24"/>
        </w:rPr>
        <w:t>除去人口基数大之外，地理位置近，出游方便也成为故宫较受长江流域以北观众欢迎的原因。</w:t>
      </w:r>
      <w:r w:rsidR="00785879">
        <w:rPr>
          <w:rFonts w:ascii="微软雅黑" w:eastAsia="微软雅黑" w:hAnsi="微软雅黑" w:hint="eastAsia"/>
          <w:sz w:val="24"/>
          <w:szCs w:val="24"/>
        </w:rPr>
        <w:t>尽管如此，各地居民对故宫的热情度全部都有不同程度的提高，数据说明一切，大家对故宫的热爱溢于言表。</w:t>
      </w:r>
    </w:p>
    <w:p w14:paraId="466DCF29" w14:textId="2BF05A6C" w:rsidR="00FD5210" w:rsidRDefault="00FD5210" w:rsidP="004076BF">
      <w:pPr>
        <w:rPr>
          <w:rFonts w:ascii="微软雅黑" w:eastAsia="微软雅黑" w:hAnsi="微软雅黑"/>
          <w:sz w:val="24"/>
          <w:szCs w:val="24"/>
        </w:rPr>
      </w:pPr>
    </w:p>
    <w:p w14:paraId="3EC9BAED" w14:textId="5C14D9D5" w:rsidR="004076BF" w:rsidRDefault="004076BF" w:rsidP="00291747">
      <w:pPr>
        <w:rPr>
          <w:rFonts w:ascii="微软雅黑" w:eastAsia="微软雅黑" w:hAnsi="微软雅黑"/>
          <w:sz w:val="24"/>
          <w:szCs w:val="24"/>
        </w:rPr>
      </w:pPr>
      <w:r>
        <w:rPr>
          <w:noProof/>
        </w:rPr>
        <w:lastRenderedPageBreak/>
        <w:drawing>
          <wp:inline distT="0" distB="0" distL="0" distR="0" wp14:anchorId="6E881095" wp14:editId="710D728C">
            <wp:extent cx="5274310" cy="3176270"/>
            <wp:effectExtent l="0" t="0" r="2540" b="508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76270"/>
                    </a:xfrm>
                    <a:prstGeom prst="rect">
                      <a:avLst/>
                    </a:prstGeom>
                  </pic:spPr>
                </pic:pic>
              </a:graphicData>
            </a:graphic>
          </wp:inline>
        </w:drawing>
      </w:r>
    </w:p>
    <w:p w14:paraId="0A786856" w14:textId="77777777" w:rsidR="004076BF" w:rsidRDefault="004076BF" w:rsidP="00291747">
      <w:pPr>
        <w:rPr>
          <w:rFonts w:ascii="微软雅黑" w:eastAsia="微软雅黑" w:hAnsi="微软雅黑" w:hint="eastAsia"/>
          <w:sz w:val="24"/>
          <w:szCs w:val="24"/>
        </w:rPr>
      </w:pPr>
    </w:p>
    <w:p w14:paraId="7F048C1E" w14:textId="1B96B36A" w:rsidR="007F683F" w:rsidRDefault="00785879" w:rsidP="00F915A3">
      <w:pPr>
        <w:ind w:firstLineChars="200" w:firstLine="480"/>
        <w:rPr>
          <w:rFonts w:ascii="微软雅黑" w:eastAsia="微软雅黑" w:hAnsi="微软雅黑"/>
          <w:sz w:val="24"/>
          <w:szCs w:val="24"/>
        </w:rPr>
      </w:pPr>
      <w:r>
        <w:rPr>
          <w:rFonts w:ascii="微软雅黑" w:eastAsia="微软雅黑" w:hAnsi="微软雅黑" w:hint="eastAsia"/>
          <w:sz w:val="24"/>
          <w:szCs w:val="24"/>
        </w:rPr>
        <w:t>在网上购买门票最多的省份是山东</w:t>
      </w:r>
      <w:r w:rsidR="006E6BB4" w:rsidRPr="00F915A3">
        <w:rPr>
          <w:rFonts w:ascii="微软雅黑" w:eastAsia="微软雅黑" w:hAnsi="微软雅黑" w:hint="eastAsia"/>
          <w:sz w:val="24"/>
          <w:szCs w:val="24"/>
        </w:rPr>
        <w:t>（</w:t>
      </w:r>
      <w:r w:rsidRPr="00DF65FE">
        <w:rPr>
          <w:rFonts w:ascii="微软雅黑" w:eastAsia="微软雅黑" w:hAnsi="微软雅黑"/>
          <w:color w:val="70AD47" w:themeColor="accent6"/>
          <w:sz w:val="24"/>
          <w:szCs w:val="24"/>
        </w:rPr>
        <w:t>52.1</w:t>
      </w:r>
      <w:r w:rsidR="006E6BB4" w:rsidRPr="00F915A3">
        <w:rPr>
          <w:rFonts w:ascii="微软雅黑" w:eastAsia="微软雅黑" w:hAnsi="微软雅黑" w:hint="eastAsia"/>
          <w:sz w:val="24"/>
          <w:szCs w:val="24"/>
        </w:rPr>
        <w:t>万），</w:t>
      </w:r>
      <w:r>
        <w:rPr>
          <w:rFonts w:ascii="微软雅黑" w:eastAsia="微软雅黑" w:hAnsi="微软雅黑" w:hint="eastAsia"/>
          <w:sz w:val="24"/>
          <w:szCs w:val="24"/>
        </w:rPr>
        <w:t>去年榜首的江苏紧随其后（</w:t>
      </w:r>
      <w:r w:rsidRPr="00DF65FE">
        <w:rPr>
          <w:rFonts w:ascii="微软雅黑" w:eastAsia="微软雅黑" w:hAnsi="微软雅黑" w:hint="eastAsia"/>
          <w:color w:val="70AD47" w:themeColor="accent6"/>
          <w:sz w:val="24"/>
          <w:szCs w:val="24"/>
        </w:rPr>
        <w:t>46.8</w:t>
      </w:r>
      <w:r>
        <w:rPr>
          <w:rFonts w:ascii="微软雅黑" w:eastAsia="微软雅黑" w:hAnsi="微软雅黑" w:hint="eastAsia"/>
          <w:sz w:val="24"/>
          <w:szCs w:val="24"/>
        </w:rPr>
        <w:t>万）</w:t>
      </w:r>
      <w:r w:rsidR="006E6BB4" w:rsidRPr="00F915A3">
        <w:rPr>
          <w:rFonts w:ascii="微软雅黑" w:eastAsia="微软雅黑" w:hAnsi="微软雅黑" w:hint="eastAsia"/>
          <w:sz w:val="24"/>
          <w:szCs w:val="24"/>
        </w:rPr>
        <w:t>。</w:t>
      </w:r>
      <w:r w:rsidR="00A445DD" w:rsidRPr="00F915A3">
        <w:rPr>
          <w:rFonts w:ascii="微软雅黑" w:eastAsia="微软雅黑" w:hAnsi="微软雅黑" w:hint="eastAsia"/>
          <w:sz w:val="24"/>
          <w:szCs w:val="24"/>
        </w:rPr>
        <w:t>以入院门票中网络购票数与总数的比，可知最懂得利用现代化网络工具的观众分别来自</w:t>
      </w:r>
      <w:r>
        <w:rPr>
          <w:rFonts w:ascii="微软雅黑" w:eastAsia="微软雅黑" w:hAnsi="微软雅黑" w:hint="eastAsia"/>
          <w:sz w:val="24"/>
          <w:szCs w:val="24"/>
        </w:rPr>
        <w:t>广东</w:t>
      </w:r>
      <w:r w:rsidR="00A445DD" w:rsidRPr="00F915A3">
        <w:rPr>
          <w:rFonts w:ascii="微软雅黑" w:eastAsia="微软雅黑" w:hAnsi="微软雅黑" w:hint="eastAsia"/>
          <w:sz w:val="24"/>
          <w:szCs w:val="24"/>
        </w:rPr>
        <w:t>（</w:t>
      </w:r>
      <w:r w:rsidRPr="00DF65FE">
        <w:rPr>
          <w:rFonts w:ascii="微软雅黑" w:eastAsia="微软雅黑" w:hAnsi="微软雅黑"/>
          <w:color w:val="70AD47" w:themeColor="accent6"/>
          <w:sz w:val="24"/>
          <w:szCs w:val="24"/>
        </w:rPr>
        <w:t>64.2</w:t>
      </w:r>
      <w:r w:rsidR="004076BF">
        <w:rPr>
          <w:rFonts w:ascii="微软雅黑" w:eastAsia="微软雅黑" w:hAnsi="微软雅黑"/>
          <w:color w:val="70AD47" w:themeColor="accent6"/>
          <w:sz w:val="24"/>
          <w:szCs w:val="24"/>
        </w:rPr>
        <w:t>1</w:t>
      </w:r>
      <w:r w:rsidR="00A445DD" w:rsidRPr="00F915A3">
        <w:rPr>
          <w:rFonts w:ascii="微软雅黑" w:eastAsia="微软雅黑" w:hAnsi="微软雅黑" w:hint="eastAsia"/>
          <w:sz w:val="24"/>
          <w:szCs w:val="24"/>
        </w:rPr>
        <w:t>%</w:t>
      </w:r>
      <w:r>
        <w:rPr>
          <w:rFonts w:ascii="微软雅黑" w:eastAsia="微软雅黑" w:hAnsi="微软雅黑" w:hint="eastAsia"/>
          <w:sz w:val="24"/>
          <w:szCs w:val="24"/>
        </w:rPr>
        <w:t>），上海</w:t>
      </w:r>
      <w:r w:rsidR="00A445DD" w:rsidRPr="00F915A3">
        <w:rPr>
          <w:rFonts w:ascii="微软雅黑" w:eastAsia="微软雅黑" w:hAnsi="微软雅黑" w:hint="eastAsia"/>
          <w:sz w:val="24"/>
          <w:szCs w:val="24"/>
        </w:rPr>
        <w:t>（</w:t>
      </w:r>
      <w:r w:rsidRPr="00DF65FE">
        <w:rPr>
          <w:rFonts w:ascii="微软雅黑" w:eastAsia="微软雅黑" w:hAnsi="微软雅黑"/>
          <w:color w:val="70AD47" w:themeColor="accent6"/>
          <w:sz w:val="24"/>
          <w:szCs w:val="24"/>
        </w:rPr>
        <w:t>61.8</w:t>
      </w:r>
      <w:r w:rsidR="004076BF">
        <w:rPr>
          <w:rFonts w:ascii="微软雅黑" w:eastAsia="微软雅黑" w:hAnsi="微软雅黑"/>
          <w:color w:val="70AD47" w:themeColor="accent6"/>
          <w:sz w:val="24"/>
          <w:szCs w:val="24"/>
        </w:rPr>
        <w:t>0</w:t>
      </w:r>
      <w:r w:rsidR="00A445DD" w:rsidRPr="00F915A3">
        <w:rPr>
          <w:rFonts w:ascii="微软雅黑" w:eastAsia="微软雅黑" w:hAnsi="微软雅黑" w:hint="eastAsia"/>
          <w:sz w:val="24"/>
          <w:szCs w:val="24"/>
        </w:rPr>
        <w:t>%</w:t>
      </w:r>
      <w:r>
        <w:rPr>
          <w:rFonts w:ascii="微软雅黑" w:eastAsia="微软雅黑" w:hAnsi="微软雅黑" w:hint="eastAsia"/>
          <w:sz w:val="24"/>
          <w:szCs w:val="24"/>
        </w:rPr>
        <w:t>），浙江</w:t>
      </w:r>
      <w:r w:rsidR="00A445DD" w:rsidRPr="00F915A3">
        <w:rPr>
          <w:rFonts w:ascii="微软雅黑" w:eastAsia="微软雅黑" w:hAnsi="微软雅黑" w:hint="eastAsia"/>
          <w:sz w:val="24"/>
          <w:szCs w:val="24"/>
        </w:rPr>
        <w:t>（</w:t>
      </w:r>
      <w:r w:rsidR="004076BF">
        <w:rPr>
          <w:rFonts w:ascii="微软雅黑" w:eastAsia="微软雅黑" w:hAnsi="微软雅黑"/>
          <w:color w:val="70AD47" w:themeColor="accent6"/>
          <w:sz w:val="24"/>
          <w:szCs w:val="24"/>
        </w:rPr>
        <w:t>59.66</w:t>
      </w:r>
      <w:r w:rsidR="00A445DD" w:rsidRPr="00F915A3">
        <w:rPr>
          <w:rFonts w:ascii="微软雅黑" w:eastAsia="微软雅黑" w:hAnsi="微软雅黑" w:hint="eastAsia"/>
          <w:sz w:val="24"/>
          <w:szCs w:val="24"/>
        </w:rPr>
        <w:t>%），</w:t>
      </w:r>
      <w:r w:rsidR="006F63B4">
        <w:rPr>
          <w:rFonts w:ascii="微软雅黑" w:eastAsia="微软雅黑" w:hAnsi="微软雅黑" w:hint="eastAsia"/>
          <w:sz w:val="24"/>
          <w:szCs w:val="24"/>
        </w:rPr>
        <w:t>前十排位发生了较大变动，打破了去年一线直辖市的压倒性领先的局面。超过50%观众选择网络购票的地区还有江苏、海南、福建。</w:t>
      </w:r>
      <w:r w:rsidR="007A574A">
        <w:rPr>
          <w:rFonts w:ascii="微软雅黑" w:eastAsia="微软雅黑" w:hAnsi="微软雅黑" w:hint="eastAsia"/>
          <w:sz w:val="24"/>
          <w:szCs w:val="24"/>
        </w:rPr>
        <w:t>不再限于中心城市，互联网工具的先进性和优越性正影响着每个人生活的方方面面。</w:t>
      </w:r>
      <w:r w:rsidR="006F63B4">
        <w:rPr>
          <w:rFonts w:ascii="微软雅黑" w:eastAsia="微软雅黑" w:hAnsi="微软雅黑" w:hint="eastAsia"/>
          <w:sz w:val="24"/>
          <w:szCs w:val="24"/>
        </w:rPr>
        <w:t>各地观众选择网络购票的比例均有非常明显的提升，这与联网售票的普及推广和便利性密不可分</w:t>
      </w:r>
      <w:r w:rsidR="00A445DD" w:rsidRPr="00F915A3">
        <w:rPr>
          <w:rFonts w:ascii="微软雅黑" w:eastAsia="微软雅黑" w:hAnsi="微软雅黑" w:hint="eastAsia"/>
          <w:sz w:val="24"/>
          <w:szCs w:val="24"/>
        </w:rPr>
        <w:t>，</w:t>
      </w:r>
      <w:r w:rsidR="006F63B4">
        <w:rPr>
          <w:rFonts w:ascii="微软雅黑" w:eastAsia="微软雅黑" w:hAnsi="微软雅黑" w:hint="eastAsia"/>
          <w:sz w:val="24"/>
          <w:szCs w:val="24"/>
        </w:rPr>
        <w:t>全网售票将是心之所向，大势所趋</w:t>
      </w:r>
      <w:r w:rsidR="00A445DD" w:rsidRPr="00F915A3">
        <w:rPr>
          <w:rFonts w:ascii="微软雅黑" w:eastAsia="微软雅黑" w:hAnsi="微软雅黑" w:hint="eastAsia"/>
          <w:sz w:val="24"/>
          <w:szCs w:val="24"/>
        </w:rPr>
        <w:t>。</w:t>
      </w:r>
    </w:p>
    <w:p w14:paraId="58C1A064" w14:textId="3B3CF65F" w:rsidR="00291747" w:rsidRDefault="00291747" w:rsidP="007F683F">
      <w:pPr>
        <w:rPr>
          <w:rFonts w:ascii="微软雅黑" w:eastAsia="微软雅黑" w:hAnsi="微软雅黑"/>
          <w:sz w:val="24"/>
          <w:szCs w:val="24"/>
        </w:rPr>
      </w:pPr>
    </w:p>
    <w:p w14:paraId="46C18E2E" w14:textId="470CF0DB" w:rsidR="004076BF" w:rsidRDefault="004076BF" w:rsidP="007F683F">
      <w:pPr>
        <w:rPr>
          <w:rFonts w:ascii="微软雅黑" w:eastAsia="微软雅黑" w:hAnsi="微软雅黑"/>
          <w:sz w:val="24"/>
          <w:szCs w:val="24"/>
        </w:rPr>
      </w:pPr>
      <w:r>
        <w:rPr>
          <w:noProof/>
        </w:rPr>
        <w:lastRenderedPageBreak/>
        <w:drawing>
          <wp:inline distT="0" distB="0" distL="0" distR="0" wp14:anchorId="5680E357" wp14:editId="299E5C05">
            <wp:extent cx="5238095" cy="3152381"/>
            <wp:effectExtent l="0" t="0" r="127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095" cy="3152381"/>
                    </a:xfrm>
                    <a:prstGeom prst="rect">
                      <a:avLst/>
                    </a:prstGeom>
                  </pic:spPr>
                </pic:pic>
              </a:graphicData>
            </a:graphic>
          </wp:inline>
        </w:drawing>
      </w:r>
    </w:p>
    <w:p w14:paraId="2CC46A16" w14:textId="77777777" w:rsidR="004076BF" w:rsidRDefault="004076BF" w:rsidP="007F683F">
      <w:pPr>
        <w:rPr>
          <w:rFonts w:ascii="微软雅黑" w:eastAsia="微软雅黑" w:hAnsi="微软雅黑" w:hint="eastAsia"/>
          <w:sz w:val="24"/>
          <w:szCs w:val="24"/>
        </w:rPr>
      </w:pPr>
    </w:p>
    <w:p w14:paraId="45D78CD5" w14:textId="51338BFC" w:rsidR="00EE7DF9" w:rsidRDefault="002F494C" w:rsidP="007F683F">
      <w:pPr>
        <w:ind w:firstLineChars="200" w:firstLine="480"/>
        <w:rPr>
          <w:rFonts w:ascii="微软雅黑" w:eastAsia="微软雅黑" w:hAnsi="微软雅黑"/>
          <w:sz w:val="24"/>
          <w:szCs w:val="24"/>
        </w:rPr>
      </w:pPr>
      <w:r>
        <w:rPr>
          <w:rFonts w:ascii="微软雅黑" w:eastAsia="微软雅黑" w:hAnsi="微软雅黑" w:hint="eastAsia"/>
          <w:sz w:val="24"/>
          <w:szCs w:val="24"/>
        </w:rPr>
        <w:t>基于入院时已进行过实名制认证以及</w:t>
      </w:r>
      <w:r w:rsidR="007A574A">
        <w:rPr>
          <w:rFonts w:ascii="微软雅黑" w:eastAsia="微软雅黑" w:hAnsi="微软雅黑" w:hint="eastAsia"/>
          <w:sz w:val="24"/>
          <w:szCs w:val="24"/>
        </w:rPr>
        <w:t>珍宝馆、钟表馆现场</w:t>
      </w:r>
      <w:r>
        <w:rPr>
          <w:rFonts w:ascii="微软雅黑" w:eastAsia="微软雅黑" w:hAnsi="微软雅黑" w:hint="eastAsia"/>
          <w:sz w:val="24"/>
          <w:szCs w:val="24"/>
        </w:rPr>
        <w:t>售票窗口的效能考虑，</w:t>
      </w:r>
      <w:r w:rsidR="007A574A">
        <w:rPr>
          <w:rFonts w:ascii="微软雅黑" w:eastAsia="微软雅黑" w:hAnsi="微软雅黑" w:hint="eastAsia"/>
          <w:sz w:val="24"/>
          <w:szCs w:val="24"/>
        </w:rPr>
        <w:t>两馆现场购票无需再凭身份证</w:t>
      </w:r>
      <w:r w:rsidR="006E6BB4" w:rsidRPr="00F915A3">
        <w:rPr>
          <w:rFonts w:ascii="微软雅黑" w:eastAsia="微软雅黑" w:hAnsi="微软雅黑" w:hint="eastAsia"/>
          <w:sz w:val="24"/>
          <w:szCs w:val="24"/>
        </w:rPr>
        <w:t>。得益于实名制网售的便利性，以及对</w:t>
      </w:r>
      <w:r w:rsidR="008C119E" w:rsidRPr="00F915A3">
        <w:rPr>
          <w:rFonts w:ascii="微软雅黑" w:eastAsia="微软雅黑" w:hAnsi="微软雅黑" w:hint="eastAsia"/>
          <w:sz w:val="24"/>
          <w:szCs w:val="24"/>
        </w:rPr>
        <w:t>展览内容</w:t>
      </w:r>
      <w:r w:rsidR="001A6E63" w:rsidRPr="00F915A3">
        <w:rPr>
          <w:rFonts w:ascii="微软雅黑" w:eastAsia="微软雅黑" w:hAnsi="微软雅黑" w:hint="eastAsia"/>
          <w:sz w:val="24"/>
          <w:szCs w:val="24"/>
        </w:rPr>
        <w:t>的了解度，不少</w:t>
      </w:r>
      <w:r w:rsidR="00704841">
        <w:rPr>
          <w:rFonts w:ascii="微软雅黑" w:eastAsia="微软雅黑" w:hAnsi="微软雅黑" w:hint="eastAsia"/>
          <w:sz w:val="24"/>
          <w:szCs w:val="24"/>
        </w:rPr>
        <w:t>上海和北京</w:t>
      </w:r>
      <w:r w:rsidR="001A6E63" w:rsidRPr="00F915A3">
        <w:rPr>
          <w:rFonts w:ascii="微软雅黑" w:eastAsia="微软雅黑" w:hAnsi="微软雅黑" w:hint="eastAsia"/>
          <w:sz w:val="24"/>
          <w:szCs w:val="24"/>
        </w:rPr>
        <w:t>的观众会在入院后购买两馆门票参观</w:t>
      </w:r>
      <w:r w:rsidR="00704841">
        <w:rPr>
          <w:rFonts w:ascii="微软雅黑" w:eastAsia="微软雅黑" w:hAnsi="微软雅黑" w:hint="eastAsia"/>
          <w:sz w:val="24"/>
          <w:szCs w:val="24"/>
        </w:rPr>
        <w:t>，</w:t>
      </w:r>
      <w:r w:rsidR="001A6E63" w:rsidRPr="00F915A3">
        <w:rPr>
          <w:rFonts w:ascii="微软雅黑" w:eastAsia="微软雅黑" w:hAnsi="微软雅黑" w:hint="eastAsia"/>
          <w:sz w:val="24"/>
          <w:szCs w:val="24"/>
        </w:rPr>
        <w:t>参观人数</w:t>
      </w:r>
      <w:r w:rsidR="00704841">
        <w:rPr>
          <w:rFonts w:ascii="微软雅黑" w:eastAsia="微软雅黑" w:hAnsi="微软雅黑" w:hint="eastAsia"/>
          <w:sz w:val="24"/>
          <w:szCs w:val="24"/>
        </w:rPr>
        <w:t>分别占</w:t>
      </w:r>
      <w:r w:rsidR="001A6E63" w:rsidRPr="00F915A3">
        <w:rPr>
          <w:rFonts w:ascii="微软雅黑" w:eastAsia="微软雅黑" w:hAnsi="微软雅黑" w:hint="eastAsia"/>
          <w:sz w:val="24"/>
          <w:szCs w:val="24"/>
        </w:rPr>
        <w:t>占入院人数的</w:t>
      </w:r>
      <w:r w:rsidR="00704841" w:rsidRPr="00DF65FE">
        <w:rPr>
          <w:rFonts w:ascii="微软雅黑" w:eastAsia="微软雅黑" w:hAnsi="微软雅黑" w:hint="eastAsia"/>
          <w:color w:val="70AD47" w:themeColor="accent6"/>
          <w:sz w:val="24"/>
          <w:szCs w:val="24"/>
        </w:rPr>
        <w:t>1</w:t>
      </w:r>
      <w:r w:rsidR="00704841" w:rsidRPr="00DF65FE">
        <w:rPr>
          <w:rFonts w:ascii="微软雅黑" w:eastAsia="微软雅黑" w:hAnsi="微软雅黑"/>
          <w:color w:val="70AD47" w:themeColor="accent6"/>
          <w:sz w:val="24"/>
          <w:szCs w:val="24"/>
        </w:rPr>
        <w:t>2</w:t>
      </w:r>
      <w:r w:rsidR="00704841" w:rsidRPr="00DF65FE">
        <w:rPr>
          <w:rFonts w:ascii="微软雅黑" w:eastAsia="微软雅黑" w:hAnsi="微软雅黑" w:hint="eastAsia"/>
          <w:color w:val="70AD47" w:themeColor="accent6"/>
          <w:sz w:val="24"/>
          <w:szCs w:val="24"/>
        </w:rPr>
        <w:t>.</w:t>
      </w:r>
      <w:r w:rsidR="004076BF">
        <w:rPr>
          <w:rFonts w:ascii="微软雅黑" w:eastAsia="微软雅黑" w:hAnsi="微软雅黑"/>
          <w:color w:val="70AD47" w:themeColor="accent6"/>
          <w:sz w:val="24"/>
          <w:szCs w:val="24"/>
        </w:rPr>
        <w:t>48</w:t>
      </w:r>
      <w:r w:rsidR="001A6E63" w:rsidRPr="00F915A3">
        <w:rPr>
          <w:rFonts w:ascii="微软雅黑" w:eastAsia="微软雅黑" w:hAnsi="微软雅黑" w:hint="eastAsia"/>
          <w:sz w:val="24"/>
          <w:szCs w:val="24"/>
        </w:rPr>
        <w:t>%</w:t>
      </w:r>
      <w:r w:rsidR="00704841">
        <w:rPr>
          <w:rFonts w:ascii="微软雅黑" w:eastAsia="微软雅黑" w:hAnsi="微软雅黑" w:hint="eastAsia"/>
          <w:sz w:val="24"/>
          <w:szCs w:val="24"/>
        </w:rPr>
        <w:t>和</w:t>
      </w:r>
      <w:r w:rsidR="00704841" w:rsidRPr="00DF65FE">
        <w:rPr>
          <w:rFonts w:ascii="微软雅黑" w:eastAsia="微软雅黑" w:hAnsi="微软雅黑"/>
          <w:color w:val="70AD47" w:themeColor="accent6"/>
          <w:sz w:val="24"/>
          <w:szCs w:val="24"/>
        </w:rPr>
        <w:t>10</w:t>
      </w:r>
      <w:r w:rsidR="00704841" w:rsidRPr="00DF65FE">
        <w:rPr>
          <w:rFonts w:ascii="微软雅黑" w:eastAsia="微软雅黑" w:hAnsi="微软雅黑" w:hint="eastAsia"/>
          <w:color w:val="70AD47" w:themeColor="accent6"/>
          <w:sz w:val="24"/>
          <w:szCs w:val="24"/>
        </w:rPr>
        <w:t>.</w:t>
      </w:r>
      <w:r w:rsidR="00704841" w:rsidRPr="00DF65FE">
        <w:rPr>
          <w:rFonts w:ascii="微软雅黑" w:eastAsia="微软雅黑" w:hAnsi="微软雅黑"/>
          <w:color w:val="70AD47" w:themeColor="accent6"/>
          <w:sz w:val="24"/>
          <w:szCs w:val="24"/>
        </w:rPr>
        <w:t>2</w:t>
      </w:r>
      <w:r w:rsidR="004076BF">
        <w:rPr>
          <w:rFonts w:ascii="微软雅黑" w:eastAsia="微软雅黑" w:hAnsi="微软雅黑"/>
          <w:color w:val="70AD47" w:themeColor="accent6"/>
          <w:sz w:val="24"/>
          <w:szCs w:val="24"/>
        </w:rPr>
        <w:t>4</w:t>
      </w:r>
      <w:r w:rsidR="00704841">
        <w:rPr>
          <w:rFonts w:ascii="微软雅黑" w:eastAsia="微软雅黑" w:hAnsi="微软雅黑" w:hint="eastAsia"/>
          <w:sz w:val="24"/>
          <w:szCs w:val="24"/>
        </w:rPr>
        <w:t>%</w:t>
      </w:r>
      <w:r w:rsidR="001A6E63" w:rsidRPr="00F915A3">
        <w:rPr>
          <w:rFonts w:ascii="微软雅黑" w:eastAsia="微软雅黑" w:hAnsi="微软雅黑" w:hint="eastAsia"/>
          <w:sz w:val="24"/>
          <w:szCs w:val="24"/>
        </w:rPr>
        <w:t>，这一比例远高于其他地区的观众。而最热情的内蒙古</w:t>
      </w:r>
      <w:r w:rsidR="008009DE">
        <w:rPr>
          <w:rFonts w:ascii="微软雅黑" w:eastAsia="微软雅黑" w:hAnsi="微软雅黑" w:hint="eastAsia"/>
          <w:sz w:val="24"/>
          <w:szCs w:val="24"/>
        </w:rPr>
        <w:t>和山西</w:t>
      </w:r>
      <w:r w:rsidR="001A6E63" w:rsidRPr="00F915A3">
        <w:rPr>
          <w:rFonts w:ascii="微软雅黑" w:eastAsia="微软雅黑" w:hAnsi="微软雅黑" w:hint="eastAsia"/>
          <w:sz w:val="24"/>
          <w:szCs w:val="24"/>
        </w:rPr>
        <w:t>观众，可能由于行程紧凑或了解有限等原因，对两馆的关注度却最低，只有</w:t>
      </w:r>
      <w:r w:rsidR="008009DE">
        <w:rPr>
          <w:rFonts w:ascii="微软雅黑" w:eastAsia="微软雅黑" w:hAnsi="微软雅黑" w:hint="eastAsia"/>
          <w:color w:val="70AD47" w:themeColor="accent6"/>
          <w:sz w:val="24"/>
          <w:szCs w:val="24"/>
        </w:rPr>
        <w:t>2.15</w:t>
      </w:r>
      <w:r w:rsidR="008009DE" w:rsidRPr="008009DE">
        <w:rPr>
          <w:rFonts w:ascii="微软雅黑" w:eastAsia="微软雅黑" w:hAnsi="微软雅黑" w:hint="eastAsia"/>
          <w:color w:val="000000" w:themeColor="text1"/>
          <w:sz w:val="24"/>
          <w:szCs w:val="24"/>
        </w:rPr>
        <w:t>%和</w:t>
      </w:r>
      <w:r w:rsidR="008009DE">
        <w:rPr>
          <w:rFonts w:ascii="微软雅黑" w:eastAsia="微软雅黑" w:hAnsi="微软雅黑" w:hint="eastAsia"/>
          <w:color w:val="70AD47" w:themeColor="accent6"/>
          <w:sz w:val="24"/>
          <w:szCs w:val="24"/>
        </w:rPr>
        <w:t>2.07</w:t>
      </w:r>
      <w:r w:rsidR="001A6E63" w:rsidRPr="00F915A3">
        <w:rPr>
          <w:rFonts w:ascii="微软雅黑" w:eastAsia="微软雅黑" w:hAnsi="微软雅黑" w:hint="eastAsia"/>
          <w:sz w:val="24"/>
          <w:szCs w:val="24"/>
        </w:rPr>
        <w:t>%。</w:t>
      </w:r>
      <w:r w:rsidR="007060C1" w:rsidRPr="00F915A3">
        <w:rPr>
          <w:rFonts w:ascii="微软雅黑" w:eastAsia="微软雅黑" w:hAnsi="微软雅黑" w:hint="eastAsia"/>
          <w:sz w:val="24"/>
          <w:szCs w:val="24"/>
        </w:rPr>
        <w:t>适当在入院动线图中标示引导两馆参观，可提升两馆在普通游客旅途中的印象和影响力，强化故宫的展览和博物院属性。</w:t>
      </w:r>
      <w:r w:rsidR="001A6E63" w:rsidRPr="00F915A3">
        <w:rPr>
          <w:rFonts w:ascii="微软雅黑" w:eastAsia="微软雅黑" w:hAnsi="微软雅黑" w:hint="eastAsia"/>
          <w:sz w:val="24"/>
          <w:szCs w:val="24"/>
        </w:rPr>
        <w:t>横向对比来看，</w:t>
      </w:r>
      <w:r w:rsidR="0005581E" w:rsidRPr="00F915A3">
        <w:rPr>
          <w:rFonts w:ascii="微软雅黑" w:eastAsia="微软雅黑" w:hAnsi="微软雅黑" w:hint="eastAsia"/>
          <w:sz w:val="24"/>
          <w:szCs w:val="24"/>
        </w:rPr>
        <w:t>鉴于地理位置，展区面积，动线，知名度等因素，无论从售票数和占入院人数的比例，珍宝馆的关注度都要高于钟表馆，前者比后者高出</w:t>
      </w:r>
      <w:r w:rsidR="00704841" w:rsidRPr="00DF65FE">
        <w:rPr>
          <w:rFonts w:ascii="微软雅黑" w:eastAsia="微软雅黑" w:hAnsi="微软雅黑"/>
          <w:color w:val="70AD47" w:themeColor="accent6"/>
          <w:sz w:val="24"/>
          <w:szCs w:val="24"/>
        </w:rPr>
        <w:t>1.1</w:t>
      </w:r>
      <w:r w:rsidR="0005581E" w:rsidRPr="00F915A3">
        <w:rPr>
          <w:rFonts w:ascii="微软雅黑" w:eastAsia="微软雅黑" w:hAnsi="微软雅黑" w:hint="eastAsia"/>
          <w:sz w:val="24"/>
          <w:szCs w:val="24"/>
        </w:rPr>
        <w:t>个百分比。</w:t>
      </w:r>
    </w:p>
    <w:p w14:paraId="10B89F63" w14:textId="570E577C" w:rsidR="00D668A0" w:rsidRDefault="00D54A01" w:rsidP="008009DE">
      <w:pPr>
        <w:ind w:firstLineChars="200" w:firstLine="480"/>
        <w:rPr>
          <w:rFonts w:ascii="微软雅黑" w:eastAsia="微软雅黑" w:hAnsi="微软雅黑"/>
          <w:sz w:val="24"/>
          <w:szCs w:val="24"/>
        </w:rPr>
      </w:pPr>
      <w:r>
        <w:rPr>
          <w:rFonts w:ascii="微软雅黑" w:eastAsia="微软雅黑" w:hAnsi="微软雅黑"/>
          <w:sz w:val="24"/>
          <w:szCs w:val="24"/>
        </w:rPr>
        <w:t>千面故宫</w:t>
      </w:r>
      <w:r>
        <w:rPr>
          <w:rFonts w:ascii="微软雅黑" w:eastAsia="微软雅黑" w:hAnsi="微软雅黑" w:hint="eastAsia"/>
          <w:sz w:val="24"/>
          <w:szCs w:val="24"/>
        </w:rPr>
        <w:t>，</w:t>
      </w:r>
      <w:r>
        <w:rPr>
          <w:rFonts w:ascii="微软雅黑" w:eastAsia="微软雅黑" w:hAnsi="微软雅黑"/>
          <w:sz w:val="24"/>
          <w:szCs w:val="24"/>
        </w:rPr>
        <w:t>无论你是资深学者</w:t>
      </w:r>
      <w:r>
        <w:rPr>
          <w:rFonts w:ascii="微软雅黑" w:eastAsia="微软雅黑" w:hAnsi="微软雅黑" w:hint="eastAsia"/>
          <w:sz w:val="24"/>
          <w:szCs w:val="24"/>
        </w:rPr>
        <w:t>、</w:t>
      </w:r>
      <w:r>
        <w:rPr>
          <w:rFonts w:ascii="微软雅黑" w:eastAsia="微软雅黑" w:hAnsi="微软雅黑"/>
          <w:sz w:val="24"/>
          <w:szCs w:val="24"/>
        </w:rPr>
        <w:t>艺术家</w:t>
      </w:r>
      <w:r>
        <w:rPr>
          <w:rFonts w:ascii="微软雅黑" w:eastAsia="微软雅黑" w:hAnsi="微软雅黑" w:hint="eastAsia"/>
          <w:sz w:val="24"/>
          <w:szCs w:val="24"/>
        </w:rPr>
        <w:t>、</w:t>
      </w:r>
      <w:r>
        <w:rPr>
          <w:rFonts w:ascii="微软雅黑" w:eastAsia="微软雅黑" w:hAnsi="微软雅黑"/>
          <w:sz w:val="24"/>
          <w:szCs w:val="24"/>
        </w:rPr>
        <w:t>旅行家</w:t>
      </w:r>
      <w:r>
        <w:rPr>
          <w:rFonts w:ascii="微软雅黑" w:eastAsia="微软雅黑" w:hAnsi="微软雅黑" w:hint="eastAsia"/>
          <w:sz w:val="24"/>
          <w:szCs w:val="24"/>
        </w:rPr>
        <w:t>还是</w:t>
      </w:r>
      <w:r>
        <w:rPr>
          <w:rFonts w:ascii="微软雅黑" w:eastAsia="微软雅黑" w:hAnsi="微软雅黑"/>
          <w:sz w:val="24"/>
          <w:szCs w:val="24"/>
        </w:rPr>
        <w:t>普通的文青情侣</w:t>
      </w:r>
      <w:r>
        <w:rPr>
          <w:rFonts w:ascii="微软雅黑" w:eastAsia="微软雅黑" w:hAnsi="微软雅黑" w:hint="eastAsia"/>
          <w:sz w:val="24"/>
          <w:szCs w:val="24"/>
        </w:rPr>
        <w:t>，</w:t>
      </w:r>
      <w:r>
        <w:rPr>
          <w:rFonts w:ascii="微软雅黑" w:eastAsia="微软雅黑" w:hAnsi="微软雅黑"/>
          <w:sz w:val="24"/>
          <w:szCs w:val="24"/>
        </w:rPr>
        <w:t>都能</w:t>
      </w:r>
      <w:r>
        <w:rPr>
          <w:rFonts w:ascii="微软雅黑" w:eastAsia="微软雅黑" w:hAnsi="微软雅黑" w:hint="eastAsia"/>
          <w:sz w:val="24"/>
          <w:szCs w:val="24"/>
        </w:rPr>
        <w:t>从不同</w:t>
      </w:r>
      <w:r>
        <w:rPr>
          <w:rFonts w:ascii="微软雅黑" w:eastAsia="微软雅黑" w:hAnsi="微软雅黑"/>
          <w:sz w:val="24"/>
          <w:szCs w:val="24"/>
        </w:rPr>
        <w:t>的角度感受到故宫独有的魅力</w:t>
      </w:r>
      <w:r>
        <w:rPr>
          <w:rFonts w:ascii="微软雅黑" w:eastAsia="微软雅黑" w:hAnsi="微软雅黑" w:hint="eastAsia"/>
          <w:sz w:val="24"/>
          <w:szCs w:val="24"/>
        </w:rPr>
        <w:t>。对不同职业、教育背景、年龄段的观众，故宫都展现出多元化的别样风貌。对参观人群进行年龄划分（如1970年1月1</w:t>
      </w:r>
      <w:r>
        <w:rPr>
          <w:rFonts w:ascii="微软雅黑" w:eastAsia="微软雅黑" w:hAnsi="微软雅黑" w:hint="eastAsia"/>
          <w:sz w:val="24"/>
          <w:szCs w:val="24"/>
        </w:rPr>
        <w:lastRenderedPageBreak/>
        <w:t>日~</w:t>
      </w:r>
      <w:r>
        <w:rPr>
          <w:rFonts w:ascii="微软雅黑" w:eastAsia="微软雅黑" w:hAnsi="微软雅黑"/>
          <w:sz w:val="24"/>
          <w:szCs w:val="24"/>
        </w:rPr>
        <w:t>1979年</w:t>
      </w:r>
      <w:r>
        <w:rPr>
          <w:rFonts w:ascii="微软雅黑" w:eastAsia="微软雅黑" w:hAnsi="微软雅黑" w:hint="eastAsia"/>
          <w:sz w:val="24"/>
          <w:szCs w:val="24"/>
        </w:rPr>
        <w:t>12月31日定义为70后），不难发现，80,90</w:t>
      </w:r>
      <w:r w:rsidR="004A2344">
        <w:rPr>
          <w:rFonts w:ascii="微软雅黑" w:eastAsia="微软雅黑" w:hAnsi="微软雅黑" w:hint="eastAsia"/>
          <w:sz w:val="24"/>
          <w:szCs w:val="24"/>
        </w:rPr>
        <w:t>后</w:t>
      </w:r>
      <w:r>
        <w:rPr>
          <w:rFonts w:ascii="微软雅黑" w:eastAsia="微软雅黑" w:hAnsi="微软雅黑" w:hint="eastAsia"/>
          <w:sz w:val="24"/>
          <w:szCs w:val="24"/>
        </w:rPr>
        <w:t>占据</w:t>
      </w:r>
      <w:r w:rsidR="004A2344">
        <w:rPr>
          <w:rFonts w:ascii="微软雅黑" w:eastAsia="微软雅黑" w:hAnsi="微软雅黑" w:hint="eastAsia"/>
          <w:sz w:val="24"/>
          <w:szCs w:val="24"/>
        </w:rPr>
        <w:t>了入院观众</w:t>
      </w:r>
      <w:r>
        <w:rPr>
          <w:rFonts w:ascii="微软雅黑" w:eastAsia="微软雅黑" w:hAnsi="微软雅黑" w:hint="eastAsia"/>
          <w:sz w:val="24"/>
          <w:szCs w:val="24"/>
        </w:rPr>
        <w:t>的主流</w:t>
      </w:r>
      <w:r w:rsidR="004A2344">
        <w:rPr>
          <w:rFonts w:ascii="微软雅黑" w:eastAsia="微软雅黑" w:hAnsi="微软雅黑" w:hint="eastAsia"/>
          <w:sz w:val="24"/>
          <w:szCs w:val="24"/>
        </w:rPr>
        <w:t>，而珍宝馆、钟表馆则对70,8</w:t>
      </w:r>
      <w:r w:rsidR="004A2344">
        <w:rPr>
          <w:rFonts w:ascii="微软雅黑" w:eastAsia="微软雅黑" w:hAnsi="微软雅黑"/>
          <w:sz w:val="24"/>
          <w:szCs w:val="24"/>
        </w:rPr>
        <w:t>0</w:t>
      </w:r>
      <w:r w:rsidR="004A2344">
        <w:rPr>
          <w:rFonts w:ascii="微软雅黑" w:eastAsia="微软雅黑" w:hAnsi="微软雅黑" w:hint="eastAsia"/>
          <w:sz w:val="24"/>
          <w:szCs w:val="24"/>
        </w:rPr>
        <w:t>后观众有更强的吸引力。令人意外的是，无论入院还是</w:t>
      </w:r>
      <w:r w:rsidR="000E0E03">
        <w:rPr>
          <w:rFonts w:ascii="微软雅黑" w:eastAsia="微软雅黑" w:hAnsi="微软雅黑" w:hint="eastAsia"/>
          <w:sz w:val="24"/>
          <w:szCs w:val="24"/>
        </w:rPr>
        <w:t>两</w:t>
      </w:r>
      <w:r w:rsidR="004A2344">
        <w:rPr>
          <w:rFonts w:ascii="微软雅黑" w:eastAsia="微软雅黑" w:hAnsi="微软雅黑" w:hint="eastAsia"/>
          <w:sz w:val="24"/>
          <w:szCs w:val="24"/>
        </w:rPr>
        <w:t>馆，1960年之前出生的人群都占据了很大比例，甚至可以与70后比肩。与新时代接轨的同时，故宫仍然延续着深厚的历史文化底蕴。</w:t>
      </w:r>
    </w:p>
    <w:p w14:paraId="6B63F14B" w14:textId="77777777" w:rsidR="00C63BC2" w:rsidRDefault="00C63BC2" w:rsidP="00C63BC2">
      <w:pPr>
        <w:rPr>
          <w:rFonts w:ascii="微软雅黑" w:eastAsia="微软雅黑" w:hAnsi="微软雅黑" w:hint="eastAsia"/>
          <w:sz w:val="24"/>
          <w:szCs w:val="24"/>
        </w:rPr>
      </w:pPr>
    </w:p>
    <w:p w14:paraId="0F134D6A" w14:textId="0AC47F00" w:rsidR="00291747" w:rsidRDefault="008009DE" w:rsidP="008009DE">
      <w:pPr>
        <w:jc w:val="center"/>
        <w:rPr>
          <w:rFonts w:ascii="微软雅黑" w:eastAsia="微软雅黑" w:hAnsi="微软雅黑"/>
          <w:sz w:val="24"/>
          <w:szCs w:val="24"/>
        </w:rPr>
      </w:pPr>
      <w:r>
        <w:rPr>
          <w:noProof/>
        </w:rPr>
        <w:drawing>
          <wp:inline distT="0" distB="0" distL="0" distR="0" wp14:anchorId="2F48C8FD" wp14:editId="16536F46">
            <wp:extent cx="5228571" cy="3152381"/>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8571" cy="3152381"/>
                    </a:xfrm>
                    <a:prstGeom prst="rect">
                      <a:avLst/>
                    </a:prstGeom>
                  </pic:spPr>
                </pic:pic>
              </a:graphicData>
            </a:graphic>
          </wp:inline>
        </w:drawing>
      </w:r>
    </w:p>
    <w:p w14:paraId="5C3F0FE1" w14:textId="77777777" w:rsidR="008009DE" w:rsidRPr="004A2344" w:rsidRDefault="008009DE" w:rsidP="00291747">
      <w:pPr>
        <w:rPr>
          <w:rFonts w:ascii="微软雅黑" w:eastAsia="微软雅黑" w:hAnsi="微软雅黑" w:hint="eastAsia"/>
          <w:sz w:val="24"/>
          <w:szCs w:val="24"/>
        </w:rPr>
      </w:pPr>
    </w:p>
    <w:p w14:paraId="2E782D0D" w14:textId="77777777" w:rsidR="000E0E03" w:rsidRDefault="00D668A0" w:rsidP="00F915A3">
      <w:pPr>
        <w:ind w:firstLineChars="200" w:firstLine="480"/>
        <w:rPr>
          <w:rFonts w:ascii="微软雅黑" w:eastAsia="微软雅黑" w:hAnsi="微软雅黑"/>
          <w:sz w:val="24"/>
          <w:szCs w:val="24"/>
        </w:rPr>
      </w:pPr>
      <w:r>
        <w:rPr>
          <w:rFonts w:ascii="微软雅黑" w:eastAsia="微软雅黑" w:hAnsi="微软雅黑" w:hint="eastAsia"/>
          <w:sz w:val="24"/>
          <w:szCs w:val="24"/>
        </w:rPr>
        <w:t>2016年，中国评选出的内地十大城市为：北京、上海、广州、深圳、成都、杭州、武汉、天津、南京、重庆。不难看出，来自北京、上海、天津的观众最多，广州、成都、杭州、南京、重庆位于第二梯队，深圳和武汉的观众最少。</w:t>
      </w:r>
      <w:r w:rsidR="00FC7A90">
        <w:rPr>
          <w:rFonts w:ascii="微软雅黑" w:eastAsia="微软雅黑" w:hAnsi="微软雅黑" w:hint="eastAsia"/>
          <w:sz w:val="24"/>
          <w:szCs w:val="24"/>
        </w:rPr>
        <w:t>结合各省市的入院人数分布，经济发展现状并不是影响观众数量的主要因素，</w:t>
      </w:r>
      <w:r>
        <w:rPr>
          <w:rFonts w:ascii="微软雅黑" w:eastAsia="微软雅黑" w:hAnsi="微软雅黑" w:hint="eastAsia"/>
          <w:sz w:val="24"/>
          <w:szCs w:val="24"/>
        </w:rPr>
        <w:t>地域、文化</w:t>
      </w:r>
      <w:r w:rsidR="00FC7A90">
        <w:rPr>
          <w:rFonts w:ascii="微软雅黑" w:eastAsia="微软雅黑" w:hAnsi="微软雅黑" w:hint="eastAsia"/>
          <w:sz w:val="24"/>
          <w:szCs w:val="24"/>
        </w:rPr>
        <w:t>差异更大程度上影响着各地观众到故宫参观的热情和积极性。</w:t>
      </w:r>
    </w:p>
    <w:p w14:paraId="728D83D1" w14:textId="0B287BA3" w:rsidR="00291747" w:rsidRDefault="00291747" w:rsidP="008009DE">
      <w:pPr>
        <w:rPr>
          <w:rFonts w:ascii="微软雅黑" w:eastAsia="微软雅黑" w:hAnsi="微软雅黑"/>
          <w:sz w:val="24"/>
          <w:szCs w:val="24"/>
        </w:rPr>
      </w:pPr>
    </w:p>
    <w:p w14:paraId="7A5110CA" w14:textId="15176A7D" w:rsidR="008009DE" w:rsidRDefault="008009DE" w:rsidP="008009DE">
      <w:pPr>
        <w:jc w:val="center"/>
        <w:rPr>
          <w:rFonts w:ascii="微软雅黑" w:eastAsia="微软雅黑" w:hAnsi="微软雅黑"/>
          <w:sz w:val="24"/>
          <w:szCs w:val="24"/>
        </w:rPr>
      </w:pPr>
      <w:r>
        <w:rPr>
          <w:noProof/>
        </w:rPr>
        <w:lastRenderedPageBreak/>
        <w:drawing>
          <wp:inline distT="0" distB="0" distL="0" distR="0" wp14:anchorId="3E5CEFD6" wp14:editId="0E69C7F3">
            <wp:extent cx="5247619" cy="3161905"/>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7619" cy="3161905"/>
                    </a:xfrm>
                    <a:prstGeom prst="rect">
                      <a:avLst/>
                    </a:prstGeom>
                  </pic:spPr>
                </pic:pic>
              </a:graphicData>
            </a:graphic>
          </wp:inline>
        </w:drawing>
      </w:r>
    </w:p>
    <w:p w14:paraId="2B1BE532" w14:textId="77777777" w:rsidR="008009DE" w:rsidRDefault="008009DE" w:rsidP="008009DE">
      <w:pPr>
        <w:rPr>
          <w:rFonts w:ascii="微软雅黑" w:eastAsia="微软雅黑" w:hAnsi="微软雅黑" w:hint="eastAsia"/>
          <w:sz w:val="24"/>
          <w:szCs w:val="24"/>
        </w:rPr>
      </w:pPr>
    </w:p>
    <w:p w14:paraId="52A43E9B" w14:textId="1F82D4D8" w:rsidR="0048626A" w:rsidRDefault="007060C1" w:rsidP="008009DE">
      <w:pPr>
        <w:ind w:firstLineChars="200" w:firstLine="480"/>
        <w:rPr>
          <w:rFonts w:ascii="微软雅黑" w:eastAsia="微软雅黑" w:hAnsi="微软雅黑"/>
          <w:sz w:val="24"/>
          <w:szCs w:val="24"/>
        </w:rPr>
      </w:pPr>
      <w:r w:rsidRPr="00F915A3">
        <w:rPr>
          <w:rFonts w:ascii="微软雅黑" w:eastAsia="微软雅黑" w:hAnsi="微软雅黑" w:hint="eastAsia"/>
          <w:sz w:val="24"/>
          <w:szCs w:val="24"/>
        </w:rPr>
        <w:t>从检票入院的时间统计看，每天的入院高峰为9点-11点，在这一时间段入院的观众人数达到全天人数的</w:t>
      </w:r>
      <w:r w:rsidRPr="002619C9">
        <w:rPr>
          <w:rFonts w:ascii="微软雅黑" w:eastAsia="微软雅黑" w:hAnsi="微软雅黑" w:hint="eastAsia"/>
          <w:color w:val="C00000"/>
          <w:sz w:val="24"/>
          <w:szCs w:val="24"/>
        </w:rPr>
        <w:t>37.</w:t>
      </w:r>
      <w:r w:rsidR="00632A88" w:rsidRPr="002619C9">
        <w:rPr>
          <w:rFonts w:ascii="微软雅黑" w:eastAsia="微软雅黑" w:hAnsi="微软雅黑"/>
          <w:color w:val="C00000"/>
          <w:sz w:val="24"/>
          <w:szCs w:val="24"/>
        </w:rPr>
        <w:t>6</w:t>
      </w:r>
      <w:r w:rsidR="008009DE">
        <w:rPr>
          <w:rFonts w:ascii="微软雅黑" w:eastAsia="微软雅黑" w:hAnsi="微软雅黑"/>
          <w:color w:val="C00000"/>
          <w:sz w:val="24"/>
          <w:szCs w:val="24"/>
        </w:rPr>
        <w:t>1</w:t>
      </w:r>
      <w:r w:rsidRPr="00F915A3">
        <w:rPr>
          <w:rFonts w:ascii="微软雅黑" w:eastAsia="微软雅黑" w:hAnsi="微软雅黑" w:hint="eastAsia"/>
          <w:sz w:val="24"/>
          <w:szCs w:val="24"/>
        </w:rPr>
        <w:t>%，之后呈逐渐下降的趋势，并在</w:t>
      </w:r>
      <w:r w:rsidR="002E18E3" w:rsidRPr="00F915A3">
        <w:rPr>
          <w:rFonts w:ascii="微软雅黑" w:eastAsia="微软雅黑" w:hAnsi="微软雅黑" w:hint="eastAsia"/>
          <w:sz w:val="24"/>
          <w:szCs w:val="24"/>
        </w:rPr>
        <w:t>12-15点间趋于平缓，也就是一天</w:t>
      </w:r>
      <w:r w:rsidR="00632A88">
        <w:rPr>
          <w:rFonts w:ascii="微软雅黑" w:eastAsia="微软雅黑" w:hAnsi="微软雅黑" w:hint="eastAsia"/>
          <w:sz w:val="24"/>
          <w:szCs w:val="24"/>
        </w:rPr>
        <w:t>开放</w:t>
      </w:r>
      <w:r w:rsidR="002E18E3" w:rsidRPr="00F915A3">
        <w:rPr>
          <w:rFonts w:ascii="微软雅黑" w:eastAsia="微软雅黑" w:hAnsi="微软雅黑" w:hint="eastAsia"/>
          <w:sz w:val="24"/>
          <w:szCs w:val="24"/>
        </w:rPr>
        <w:t>当中稳定的“黄金时段”。平均每天</w:t>
      </w:r>
      <w:r w:rsidR="00632A88">
        <w:rPr>
          <w:rFonts w:ascii="微软雅黑" w:eastAsia="微软雅黑" w:hAnsi="微软雅黑" w:hint="eastAsia"/>
          <w:sz w:val="24"/>
          <w:szCs w:val="24"/>
        </w:rPr>
        <w:t>早高峰时段检票入院</w:t>
      </w:r>
      <w:r w:rsidR="00632A88" w:rsidRPr="002619C9">
        <w:rPr>
          <w:rFonts w:ascii="微软雅黑" w:eastAsia="微软雅黑" w:hAnsi="微软雅黑" w:hint="eastAsia"/>
          <w:color w:val="C00000"/>
          <w:sz w:val="24"/>
          <w:szCs w:val="24"/>
        </w:rPr>
        <w:t>1.2</w:t>
      </w:r>
      <w:r w:rsidR="00632A88">
        <w:rPr>
          <w:rFonts w:ascii="微软雅黑" w:eastAsia="微软雅黑" w:hAnsi="微软雅黑" w:hint="eastAsia"/>
          <w:sz w:val="24"/>
          <w:szCs w:val="24"/>
        </w:rPr>
        <w:t>万</w:t>
      </w:r>
      <w:r w:rsidR="002E18E3" w:rsidRPr="00F915A3">
        <w:rPr>
          <w:rFonts w:ascii="微软雅黑" w:eastAsia="微软雅黑" w:hAnsi="微软雅黑" w:hint="eastAsia"/>
          <w:sz w:val="24"/>
          <w:szCs w:val="24"/>
        </w:rPr>
        <w:t>人次，为每日限流8万的政策提供了有力的支持，也构成了</w:t>
      </w:r>
      <w:r w:rsidR="00E36213">
        <w:rPr>
          <w:rFonts w:ascii="微软雅黑" w:eastAsia="微软雅黑" w:hAnsi="微软雅黑" w:hint="eastAsia"/>
          <w:sz w:val="24"/>
          <w:szCs w:val="24"/>
        </w:rPr>
        <w:t>“</w:t>
      </w:r>
      <w:r w:rsidR="002E18E3" w:rsidRPr="00F915A3">
        <w:rPr>
          <w:rFonts w:ascii="微软雅黑" w:eastAsia="微软雅黑" w:hAnsi="微软雅黑" w:hint="eastAsia"/>
          <w:sz w:val="24"/>
          <w:szCs w:val="24"/>
        </w:rPr>
        <w:t>削峰填谷</w:t>
      </w:r>
      <w:r w:rsidR="00E36213">
        <w:rPr>
          <w:rFonts w:ascii="微软雅黑" w:eastAsia="微软雅黑" w:hAnsi="微软雅黑" w:hint="eastAsia"/>
          <w:sz w:val="24"/>
          <w:szCs w:val="24"/>
        </w:rPr>
        <w:t>”</w:t>
      </w:r>
      <w:r w:rsidR="002E18E3" w:rsidRPr="00F915A3">
        <w:rPr>
          <w:rFonts w:ascii="微软雅黑" w:eastAsia="微软雅黑" w:hAnsi="微软雅黑" w:hint="eastAsia"/>
          <w:sz w:val="24"/>
          <w:szCs w:val="24"/>
        </w:rPr>
        <w:t>运营策略的基础。</w:t>
      </w:r>
      <w:r w:rsidR="00EB0336" w:rsidRPr="00F915A3">
        <w:rPr>
          <w:rFonts w:ascii="微软雅黑" w:eastAsia="微软雅黑" w:hAnsi="微软雅黑" w:hint="eastAsia"/>
          <w:sz w:val="24"/>
          <w:szCs w:val="24"/>
        </w:rPr>
        <w:t>而与动线相对应的，两馆则在11点-12点间迎来客流高峰，入馆人数达全天的</w:t>
      </w:r>
      <w:r w:rsidR="00EB0336" w:rsidRPr="002619C9">
        <w:rPr>
          <w:rFonts w:ascii="微软雅黑" w:eastAsia="微软雅黑" w:hAnsi="微软雅黑" w:hint="eastAsia"/>
          <w:color w:val="C00000"/>
          <w:sz w:val="24"/>
          <w:szCs w:val="24"/>
        </w:rPr>
        <w:t>2</w:t>
      </w:r>
      <w:r w:rsidR="00632A88" w:rsidRPr="002619C9">
        <w:rPr>
          <w:rFonts w:ascii="微软雅黑" w:eastAsia="微软雅黑" w:hAnsi="微软雅黑"/>
          <w:color w:val="C00000"/>
          <w:sz w:val="24"/>
          <w:szCs w:val="24"/>
        </w:rPr>
        <w:t>3.4</w:t>
      </w:r>
      <w:r w:rsidR="008009DE">
        <w:rPr>
          <w:rFonts w:ascii="微软雅黑" w:eastAsia="微软雅黑" w:hAnsi="微软雅黑"/>
          <w:color w:val="C00000"/>
          <w:sz w:val="24"/>
          <w:szCs w:val="24"/>
        </w:rPr>
        <w:t>5</w:t>
      </w:r>
      <w:r w:rsidR="00EB0336" w:rsidRPr="00F915A3">
        <w:rPr>
          <w:rFonts w:ascii="微软雅黑" w:eastAsia="微软雅黑" w:hAnsi="微软雅黑" w:hint="eastAsia"/>
          <w:sz w:val="24"/>
          <w:szCs w:val="24"/>
        </w:rPr>
        <w:t>%。在该时段内，两馆运营将面临较大压力，宜快速售检通行。</w:t>
      </w:r>
    </w:p>
    <w:p w14:paraId="742CBF0E" w14:textId="77777777" w:rsidR="00C63BC2" w:rsidRDefault="00C63BC2" w:rsidP="00C63BC2">
      <w:pPr>
        <w:rPr>
          <w:rFonts w:ascii="微软雅黑" w:eastAsia="微软雅黑" w:hAnsi="微软雅黑" w:hint="eastAsia"/>
          <w:sz w:val="24"/>
          <w:szCs w:val="24"/>
        </w:rPr>
      </w:pPr>
    </w:p>
    <w:p w14:paraId="5DA61414" w14:textId="0594E139" w:rsidR="0048626A" w:rsidRDefault="008009DE" w:rsidP="0048626A">
      <w:pPr>
        <w:rPr>
          <w:rFonts w:ascii="微软雅黑" w:eastAsia="微软雅黑" w:hAnsi="微软雅黑"/>
          <w:sz w:val="24"/>
          <w:szCs w:val="24"/>
        </w:rPr>
      </w:pPr>
      <w:r>
        <w:rPr>
          <w:noProof/>
        </w:rPr>
        <w:drawing>
          <wp:inline distT="0" distB="0" distL="0" distR="0" wp14:anchorId="3B910560" wp14:editId="0193B342">
            <wp:extent cx="5274310" cy="1192530"/>
            <wp:effectExtent l="0" t="0" r="254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92530"/>
                    </a:xfrm>
                    <a:prstGeom prst="rect">
                      <a:avLst/>
                    </a:prstGeom>
                  </pic:spPr>
                </pic:pic>
              </a:graphicData>
            </a:graphic>
          </wp:inline>
        </w:drawing>
      </w:r>
    </w:p>
    <w:p w14:paraId="1AAAC28F" w14:textId="7B6705D3" w:rsidR="0048626A" w:rsidRDefault="0048626A" w:rsidP="0048626A">
      <w:pPr>
        <w:rPr>
          <w:rFonts w:ascii="微软雅黑" w:eastAsia="微软雅黑" w:hAnsi="微软雅黑"/>
          <w:sz w:val="24"/>
          <w:szCs w:val="24"/>
        </w:rPr>
      </w:pPr>
    </w:p>
    <w:p w14:paraId="792C324D" w14:textId="43A4112B" w:rsidR="008009DE" w:rsidRDefault="008009DE" w:rsidP="0048626A">
      <w:pPr>
        <w:rPr>
          <w:rFonts w:ascii="微软雅黑" w:eastAsia="微软雅黑" w:hAnsi="微软雅黑"/>
          <w:sz w:val="24"/>
          <w:szCs w:val="24"/>
        </w:rPr>
      </w:pPr>
      <w:r>
        <w:rPr>
          <w:noProof/>
        </w:rPr>
        <w:lastRenderedPageBreak/>
        <w:drawing>
          <wp:inline distT="0" distB="0" distL="0" distR="0" wp14:anchorId="0833729F" wp14:editId="5113B080">
            <wp:extent cx="5274310" cy="120205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02055"/>
                    </a:xfrm>
                    <a:prstGeom prst="rect">
                      <a:avLst/>
                    </a:prstGeom>
                  </pic:spPr>
                </pic:pic>
              </a:graphicData>
            </a:graphic>
          </wp:inline>
        </w:drawing>
      </w:r>
    </w:p>
    <w:p w14:paraId="73AA832E" w14:textId="77777777" w:rsidR="00C63BC2" w:rsidRDefault="00C63BC2" w:rsidP="0048626A">
      <w:pPr>
        <w:rPr>
          <w:rFonts w:ascii="微软雅黑" w:eastAsia="微软雅黑" w:hAnsi="微软雅黑" w:hint="eastAsia"/>
          <w:sz w:val="24"/>
          <w:szCs w:val="24"/>
        </w:rPr>
      </w:pPr>
    </w:p>
    <w:p w14:paraId="1ECE0344" w14:textId="6060163A" w:rsidR="00A51688" w:rsidRDefault="00E36213" w:rsidP="00A51688">
      <w:pPr>
        <w:ind w:firstLineChars="200" w:firstLine="480"/>
        <w:rPr>
          <w:rFonts w:ascii="微软雅黑" w:eastAsia="微软雅黑" w:hAnsi="微软雅黑"/>
          <w:sz w:val="24"/>
          <w:szCs w:val="24"/>
        </w:rPr>
      </w:pPr>
      <w:r>
        <w:rPr>
          <w:rFonts w:ascii="微软雅黑" w:eastAsia="微软雅黑" w:hAnsi="微软雅黑" w:hint="eastAsia"/>
          <w:sz w:val="24"/>
          <w:szCs w:val="24"/>
        </w:rPr>
        <w:t>故宫的地理位置</w:t>
      </w:r>
      <w:r w:rsidR="0062673F">
        <w:rPr>
          <w:rFonts w:ascii="微软雅黑" w:eastAsia="微软雅黑" w:hAnsi="微软雅黑" w:hint="eastAsia"/>
          <w:sz w:val="24"/>
          <w:szCs w:val="24"/>
        </w:rPr>
        <w:t>与天安门广场</w:t>
      </w:r>
      <w:r>
        <w:rPr>
          <w:rFonts w:ascii="微软雅黑" w:eastAsia="微软雅黑" w:hAnsi="微软雅黑" w:hint="eastAsia"/>
          <w:sz w:val="24"/>
          <w:szCs w:val="24"/>
        </w:rPr>
        <w:t>升旗</w:t>
      </w:r>
      <w:r w:rsidR="0062673F">
        <w:rPr>
          <w:rFonts w:ascii="微软雅黑" w:eastAsia="微软雅黑" w:hAnsi="微软雅黑"/>
          <w:sz w:val="24"/>
          <w:szCs w:val="24"/>
        </w:rPr>
        <w:t>仪式</w:t>
      </w:r>
      <w:r>
        <w:rPr>
          <w:rFonts w:ascii="微软雅黑" w:eastAsia="微软雅黑" w:hAnsi="微软雅黑" w:hint="eastAsia"/>
          <w:sz w:val="24"/>
          <w:szCs w:val="24"/>
        </w:rPr>
        <w:t>有关，合理</w:t>
      </w:r>
      <w:r w:rsidR="00632A88">
        <w:rPr>
          <w:rFonts w:ascii="微软雅黑" w:eastAsia="微软雅黑" w:hAnsi="微软雅黑" w:hint="eastAsia"/>
          <w:sz w:val="24"/>
          <w:szCs w:val="24"/>
        </w:rPr>
        <w:t>的引导观众避开游览高峰，做到大客流下更加精细化的管理，是未来的运营</w:t>
      </w:r>
      <w:r>
        <w:rPr>
          <w:rFonts w:ascii="微软雅黑" w:eastAsia="微软雅黑" w:hAnsi="微软雅黑" w:hint="eastAsia"/>
          <w:sz w:val="24"/>
          <w:szCs w:val="24"/>
        </w:rPr>
        <w:t>方向。</w:t>
      </w:r>
      <w:r w:rsidR="0048626A">
        <w:rPr>
          <w:rFonts w:ascii="微软雅黑" w:eastAsia="微软雅黑" w:hAnsi="微软雅黑" w:hint="eastAsia"/>
          <w:sz w:val="24"/>
          <w:szCs w:val="24"/>
        </w:rPr>
        <w:t>2</w:t>
      </w:r>
      <w:r w:rsidR="0048626A">
        <w:rPr>
          <w:rFonts w:ascii="微软雅黑" w:eastAsia="微软雅黑" w:hAnsi="微软雅黑"/>
          <w:sz w:val="24"/>
          <w:szCs w:val="24"/>
        </w:rPr>
        <w:t>016年</w:t>
      </w:r>
      <w:r w:rsidR="00523C4A">
        <w:rPr>
          <w:rFonts w:ascii="微软雅黑" w:eastAsia="微软雅黑" w:hAnsi="微软雅黑" w:hint="eastAsia"/>
          <w:sz w:val="24"/>
          <w:szCs w:val="24"/>
        </w:rPr>
        <w:t>故宫共计完成八万限流措施</w:t>
      </w:r>
      <w:r w:rsidR="00523C4A" w:rsidRPr="0050363D">
        <w:rPr>
          <w:rFonts w:ascii="微软雅黑" w:eastAsia="微软雅黑" w:hAnsi="微软雅黑" w:hint="eastAsia"/>
          <w:color w:val="C00000"/>
          <w:sz w:val="24"/>
          <w:szCs w:val="24"/>
        </w:rPr>
        <w:t>4</w:t>
      </w:r>
      <w:r w:rsidR="0048626A" w:rsidRPr="0050363D">
        <w:rPr>
          <w:rFonts w:ascii="微软雅黑" w:eastAsia="微软雅黑" w:hAnsi="微软雅黑"/>
          <w:color w:val="C00000"/>
          <w:sz w:val="24"/>
          <w:szCs w:val="24"/>
        </w:rPr>
        <w:t>8</w:t>
      </w:r>
      <w:r w:rsidR="00523C4A">
        <w:rPr>
          <w:rFonts w:ascii="微软雅黑" w:eastAsia="微软雅黑" w:hAnsi="微软雅黑" w:hint="eastAsia"/>
          <w:sz w:val="24"/>
          <w:szCs w:val="24"/>
        </w:rPr>
        <w:t>次，占向公众开放天数的</w:t>
      </w:r>
      <w:r w:rsidR="007A51CC" w:rsidRPr="0050363D">
        <w:rPr>
          <w:rFonts w:ascii="微软雅黑" w:eastAsia="微软雅黑" w:hAnsi="微软雅黑" w:hint="eastAsia"/>
          <w:color w:val="C00000"/>
          <w:sz w:val="24"/>
          <w:szCs w:val="24"/>
        </w:rPr>
        <w:t>1</w:t>
      </w:r>
      <w:r w:rsidR="0048626A" w:rsidRPr="0050363D">
        <w:rPr>
          <w:rFonts w:ascii="微软雅黑" w:eastAsia="微软雅黑" w:hAnsi="微软雅黑"/>
          <w:color w:val="C00000"/>
          <w:sz w:val="24"/>
          <w:szCs w:val="24"/>
        </w:rPr>
        <w:t>5.4</w:t>
      </w:r>
      <w:r w:rsidR="008009DE">
        <w:rPr>
          <w:rFonts w:ascii="微软雅黑" w:eastAsia="微软雅黑" w:hAnsi="微软雅黑"/>
          <w:color w:val="C00000"/>
          <w:sz w:val="24"/>
          <w:szCs w:val="24"/>
        </w:rPr>
        <w:t>3</w:t>
      </w:r>
      <w:r w:rsidR="007A51CC">
        <w:rPr>
          <w:rFonts w:ascii="微软雅黑" w:eastAsia="微软雅黑" w:hAnsi="微软雅黑" w:hint="eastAsia"/>
          <w:sz w:val="24"/>
          <w:szCs w:val="24"/>
        </w:rPr>
        <w:t>%</w:t>
      </w:r>
      <w:r w:rsidR="0048626A">
        <w:rPr>
          <w:rFonts w:ascii="微软雅黑" w:eastAsia="微软雅黑" w:hAnsi="微软雅黑" w:hint="eastAsia"/>
          <w:sz w:val="24"/>
          <w:szCs w:val="24"/>
        </w:rPr>
        <w:t>。限流和削峰填谷举措效果显著，</w:t>
      </w:r>
      <w:r w:rsidR="007A51CC">
        <w:rPr>
          <w:rFonts w:ascii="微软雅黑" w:eastAsia="微软雅黑" w:hAnsi="微软雅黑" w:hint="eastAsia"/>
          <w:sz w:val="24"/>
          <w:szCs w:val="24"/>
        </w:rPr>
        <w:t>启动响应机制已成为日常工作中的常态。相反，投诉率却明显下降，服务质量</w:t>
      </w:r>
      <w:r w:rsidR="0048626A">
        <w:rPr>
          <w:rFonts w:ascii="微软雅黑" w:eastAsia="微软雅黑" w:hAnsi="微软雅黑" w:hint="eastAsia"/>
          <w:sz w:val="24"/>
          <w:szCs w:val="24"/>
        </w:rPr>
        <w:t>提高</w:t>
      </w:r>
      <w:r w:rsidR="007A51CC">
        <w:rPr>
          <w:rFonts w:ascii="微软雅黑" w:eastAsia="微软雅黑" w:hAnsi="微软雅黑" w:hint="eastAsia"/>
          <w:sz w:val="24"/>
          <w:szCs w:val="24"/>
        </w:rPr>
        <w:t>。</w:t>
      </w:r>
      <w:r>
        <w:rPr>
          <w:rFonts w:ascii="微软雅黑" w:eastAsia="微软雅黑" w:hAnsi="微软雅黑" w:hint="eastAsia"/>
          <w:sz w:val="24"/>
          <w:szCs w:val="24"/>
        </w:rPr>
        <w:t>通过</w:t>
      </w:r>
      <w:r w:rsidR="0048626A">
        <w:rPr>
          <w:rFonts w:ascii="微软雅黑" w:eastAsia="微软雅黑" w:hAnsi="微软雅黑" w:hint="eastAsia"/>
          <w:sz w:val="24"/>
          <w:szCs w:val="24"/>
        </w:rPr>
        <w:t>发布通告</w:t>
      </w:r>
      <w:r>
        <w:rPr>
          <w:rFonts w:ascii="微软雅黑" w:eastAsia="微软雅黑" w:hAnsi="微软雅黑" w:hint="eastAsia"/>
          <w:sz w:val="24"/>
          <w:szCs w:val="24"/>
        </w:rPr>
        <w:t>、</w:t>
      </w:r>
      <w:r w:rsidR="0048626A">
        <w:rPr>
          <w:rFonts w:ascii="微软雅黑" w:eastAsia="微软雅黑" w:hAnsi="微软雅黑" w:hint="eastAsia"/>
          <w:sz w:val="24"/>
          <w:szCs w:val="24"/>
        </w:rPr>
        <w:t>淡旺季价格</w:t>
      </w:r>
      <w:r>
        <w:rPr>
          <w:rFonts w:ascii="微软雅黑" w:eastAsia="微软雅黑" w:hAnsi="微软雅黑" w:hint="eastAsia"/>
          <w:sz w:val="24"/>
          <w:szCs w:val="24"/>
        </w:rPr>
        <w:t>等手段引导部分游客避开高峰游览。</w:t>
      </w:r>
      <w:r w:rsidR="00183239">
        <w:rPr>
          <w:rFonts w:ascii="微软雅黑" w:eastAsia="微软雅黑" w:hAnsi="微软雅黑" w:hint="eastAsia"/>
          <w:sz w:val="24"/>
          <w:szCs w:val="24"/>
        </w:rPr>
        <w:t>增加官方游览路线引导和攻略，以门票预约为入口，提供更加贴心的服务引导。</w:t>
      </w:r>
    </w:p>
    <w:p w14:paraId="614196B2" w14:textId="77777777" w:rsidR="00A51688" w:rsidRPr="00A51688" w:rsidRDefault="00A51688" w:rsidP="00A51688">
      <w:pPr>
        <w:rPr>
          <w:rFonts w:ascii="微软雅黑" w:eastAsia="微软雅黑" w:hAnsi="微软雅黑" w:hint="eastAsia"/>
          <w:sz w:val="24"/>
          <w:szCs w:val="24"/>
        </w:rPr>
      </w:pPr>
    </w:p>
    <w:p w14:paraId="65EB4925" w14:textId="282594F2" w:rsidR="003D245D" w:rsidRDefault="003D245D" w:rsidP="003D245D">
      <w:pPr>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2016年故宫取得的成绩是瞩目的，寥寥数语不足以概括全院工作人员的辛勤。即便如此，面对日益增长的公众文化服务水平需求，仍感肩头责任重大。实现门票&amp;文创&amp;出版业态的科学化，精细化管理，为观众提升更加完善贴心的服务，是故宫</w:t>
      </w:r>
      <w:r w:rsidR="00A51688">
        <w:rPr>
          <w:rFonts w:ascii="微软雅黑" w:eastAsia="微软雅黑" w:hAnsi="微软雅黑" w:hint="eastAsia"/>
          <w:sz w:val="24"/>
          <w:szCs w:val="24"/>
        </w:rPr>
        <w:t>矢志不变</w:t>
      </w:r>
      <w:r>
        <w:rPr>
          <w:rFonts w:ascii="微软雅黑" w:eastAsia="微软雅黑" w:hAnsi="微软雅黑" w:hint="eastAsia"/>
          <w:sz w:val="24"/>
          <w:szCs w:val="24"/>
        </w:rPr>
        <w:t>的追求。</w:t>
      </w:r>
    </w:p>
    <w:p w14:paraId="41E829D5" w14:textId="77777777" w:rsidR="003D245D" w:rsidRPr="00A51688" w:rsidRDefault="003D245D" w:rsidP="00A51688">
      <w:pPr>
        <w:pStyle w:val="aa"/>
        <w:numPr>
          <w:ilvl w:val="0"/>
          <w:numId w:val="2"/>
        </w:numPr>
        <w:ind w:firstLineChars="0"/>
        <w:rPr>
          <w:rFonts w:ascii="微软雅黑" w:eastAsia="微软雅黑" w:hAnsi="微软雅黑"/>
          <w:sz w:val="24"/>
          <w:szCs w:val="24"/>
        </w:rPr>
      </w:pPr>
      <w:r w:rsidRPr="00A51688">
        <w:rPr>
          <w:rFonts w:ascii="微软雅黑" w:eastAsia="微软雅黑" w:hAnsi="微软雅黑"/>
          <w:sz w:val="24"/>
          <w:szCs w:val="24"/>
        </w:rPr>
        <w:t>在客流的精细化管理下，全年接待首破1600万，未来仍有增长空间</w:t>
      </w:r>
    </w:p>
    <w:p w14:paraId="02999B9C" w14:textId="77777777" w:rsidR="003D245D" w:rsidRPr="00A51688" w:rsidRDefault="003D245D" w:rsidP="00A51688">
      <w:pPr>
        <w:pStyle w:val="aa"/>
        <w:numPr>
          <w:ilvl w:val="0"/>
          <w:numId w:val="2"/>
        </w:numPr>
        <w:ind w:firstLineChars="0"/>
        <w:rPr>
          <w:rFonts w:ascii="微软雅黑" w:eastAsia="微软雅黑" w:hAnsi="微软雅黑"/>
          <w:sz w:val="24"/>
          <w:szCs w:val="24"/>
        </w:rPr>
      </w:pPr>
      <w:r w:rsidRPr="00A51688">
        <w:rPr>
          <w:rFonts w:ascii="微软雅黑" w:eastAsia="微软雅黑" w:hAnsi="微软雅黑"/>
          <w:sz w:val="24"/>
          <w:szCs w:val="24"/>
        </w:rPr>
        <w:t>淡旺季客流均衡卓有成效，削峰填谷效果显著</w:t>
      </w:r>
    </w:p>
    <w:p w14:paraId="59F3713C" w14:textId="77777777" w:rsidR="003D245D" w:rsidRPr="00A51688" w:rsidRDefault="003D245D" w:rsidP="00A51688">
      <w:pPr>
        <w:pStyle w:val="aa"/>
        <w:numPr>
          <w:ilvl w:val="0"/>
          <w:numId w:val="2"/>
        </w:numPr>
        <w:ind w:firstLineChars="0"/>
        <w:rPr>
          <w:rFonts w:ascii="微软雅黑" w:eastAsia="微软雅黑" w:hAnsi="微软雅黑"/>
          <w:sz w:val="24"/>
          <w:szCs w:val="24"/>
        </w:rPr>
      </w:pPr>
      <w:r w:rsidRPr="00A51688">
        <w:rPr>
          <w:rFonts w:ascii="微软雅黑" w:eastAsia="微软雅黑" w:hAnsi="微软雅黑"/>
          <w:sz w:val="24"/>
          <w:szCs w:val="24"/>
        </w:rPr>
        <w:t>实名制&amp;网络预售&amp;单日限流，保障故宫现场秩序及观众体验</w:t>
      </w:r>
    </w:p>
    <w:p w14:paraId="6B4BE22A" w14:textId="3E619A70" w:rsidR="003D245D" w:rsidRPr="00A51688" w:rsidRDefault="003D245D" w:rsidP="00A51688">
      <w:pPr>
        <w:pStyle w:val="aa"/>
        <w:numPr>
          <w:ilvl w:val="0"/>
          <w:numId w:val="2"/>
        </w:numPr>
        <w:ind w:firstLineChars="0"/>
        <w:rPr>
          <w:rFonts w:ascii="微软雅黑" w:eastAsia="微软雅黑" w:hAnsi="微软雅黑"/>
          <w:sz w:val="24"/>
          <w:szCs w:val="24"/>
        </w:rPr>
      </w:pPr>
      <w:r w:rsidRPr="00A51688">
        <w:rPr>
          <w:rFonts w:ascii="微软雅黑" w:eastAsia="微软雅黑" w:hAnsi="微软雅黑"/>
          <w:sz w:val="24"/>
          <w:szCs w:val="24"/>
        </w:rPr>
        <w:t>官网</w:t>
      </w:r>
      <w:r w:rsidR="00A51688">
        <w:rPr>
          <w:rFonts w:ascii="微软雅黑" w:eastAsia="微软雅黑" w:hAnsi="微软雅黑" w:hint="eastAsia"/>
          <w:sz w:val="24"/>
          <w:szCs w:val="24"/>
        </w:rPr>
        <w:t>&amp;</w:t>
      </w:r>
      <w:r w:rsidRPr="00A51688">
        <w:rPr>
          <w:rFonts w:ascii="微软雅黑" w:eastAsia="微软雅黑" w:hAnsi="微软雅黑"/>
          <w:sz w:val="24"/>
          <w:szCs w:val="24"/>
        </w:rPr>
        <w:t>授权</w:t>
      </w:r>
      <w:r w:rsidR="00A51688">
        <w:rPr>
          <w:rFonts w:ascii="微软雅黑" w:eastAsia="微软雅黑" w:hAnsi="微软雅黑"/>
          <w:sz w:val="24"/>
          <w:szCs w:val="24"/>
        </w:rPr>
        <w:t>渠道</w:t>
      </w:r>
      <w:r w:rsidRPr="00A51688">
        <w:rPr>
          <w:rFonts w:ascii="微软雅黑" w:eastAsia="微软雅黑" w:hAnsi="微软雅黑"/>
          <w:sz w:val="24"/>
          <w:szCs w:val="24"/>
        </w:rPr>
        <w:t>全面开花，电子门票</w:t>
      </w:r>
      <w:r w:rsidR="00A51688">
        <w:rPr>
          <w:rFonts w:ascii="微软雅黑" w:eastAsia="微软雅黑" w:hAnsi="微软雅黑"/>
          <w:sz w:val="24"/>
          <w:szCs w:val="24"/>
        </w:rPr>
        <w:t>绿色</w:t>
      </w:r>
      <w:r w:rsidRPr="00A51688">
        <w:rPr>
          <w:rFonts w:ascii="微软雅黑" w:eastAsia="微软雅黑" w:hAnsi="微软雅黑"/>
          <w:sz w:val="24"/>
          <w:szCs w:val="24"/>
        </w:rPr>
        <w:t>减排</w:t>
      </w:r>
      <w:r w:rsidR="00A51688">
        <w:rPr>
          <w:rFonts w:ascii="微软雅黑" w:eastAsia="微软雅黑" w:hAnsi="微软雅黑" w:hint="eastAsia"/>
          <w:sz w:val="24"/>
          <w:szCs w:val="24"/>
        </w:rPr>
        <w:t>，</w:t>
      </w:r>
      <w:r w:rsidR="00A51688">
        <w:rPr>
          <w:rFonts w:ascii="微软雅黑" w:eastAsia="微软雅黑" w:hAnsi="微软雅黑"/>
          <w:sz w:val="24"/>
          <w:szCs w:val="24"/>
        </w:rPr>
        <w:t>安全快捷</w:t>
      </w:r>
    </w:p>
    <w:p w14:paraId="59304E28" w14:textId="063F6E98" w:rsidR="003D245D" w:rsidRPr="00A51688" w:rsidRDefault="003D245D" w:rsidP="00A51688">
      <w:pPr>
        <w:pStyle w:val="aa"/>
        <w:numPr>
          <w:ilvl w:val="0"/>
          <w:numId w:val="2"/>
        </w:numPr>
        <w:ind w:firstLineChars="0"/>
        <w:rPr>
          <w:rFonts w:ascii="微软雅黑" w:eastAsia="微软雅黑" w:hAnsi="微软雅黑" w:hint="eastAsia"/>
          <w:sz w:val="24"/>
          <w:szCs w:val="24"/>
        </w:rPr>
      </w:pPr>
      <w:r w:rsidRPr="00A51688">
        <w:rPr>
          <w:rFonts w:ascii="微软雅黑" w:eastAsia="微软雅黑" w:hAnsi="微软雅黑"/>
          <w:sz w:val="24"/>
          <w:szCs w:val="24"/>
        </w:rPr>
        <w:t>港澳台&amp;外籍观众超两成</w:t>
      </w:r>
      <w:r w:rsidR="00A51688">
        <w:rPr>
          <w:rFonts w:ascii="微软雅黑" w:eastAsia="微软雅黑" w:hAnsi="微软雅黑" w:hint="eastAsia"/>
          <w:sz w:val="24"/>
          <w:szCs w:val="24"/>
        </w:rPr>
        <w:t>，</w:t>
      </w:r>
      <w:r w:rsidR="00A51688">
        <w:rPr>
          <w:rFonts w:ascii="微软雅黑" w:eastAsia="微软雅黑" w:hAnsi="微软雅黑"/>
          <w:sz w:val="24"/>
          <w:szCs w:val="24"/>
        </w:rPr>
        <w:t>来京旅客的必经之地，历史文化交流</w:t>
      </w:r>
      <w:r w:rsidR="00A51688" w:rsidRPr="00A51688">
        <w:rPr>
          <w:rFonts w:ascii="微软雅黑" w:eastAsia="微软雅黑" w:hAnsi="微软雅黑"/>
          <w:sz w:val="24"/>
          <w:szCs w:val="24"/>
        </w:rPr>
        <w:t>的中心</w:t>
      </w:r>
    </w:p>
    <w:p w14:paraId="2D3339C3" w14:textId="77777777" w:rsidR="003D245D" w:rsidRPr="00A51688" w:rsidRDefault="003D245D" w:rsidP="00A51688">
      <w:pPr>
        <w:pStyle w:val="aa"/>
        <w:numPr>
          <w:ilvl w:val="0"/>
          <w:numId w:val="2"/>
        </w:numPr>
        <w:ind w:firstLineChars="0"/>
        <w:rPr>
          <w:rFonts w:ascii="微软雅黑" w:eastAsia="微软雅黑" w:hAnsi="微软雅黑"/>
          <w:sz w:val="24"/>
          <w:szCs w:val="24"/>
        </w:rPr>
      </w:pPr>
      <w:r w:rsidRPr="00A51688">
        <w:rPr>
          <w:rFonts w:ascii="微软雅黑" w:eastAsia="微软雅黑" w:hAnsi="微软雅黑"/>
          <w:sz w:val="24"/>
          <w:szCs w:val="24"/>
        </w:rPr>
        <w:t>参观人群多样化，男女老幼都爱它</w:t>
      </w:r>
    </w:p>
    <w:p w14:paraId="09EFF7D9" w14:textId="77777777" w:rsidR="003D245D" w:rsidRPr="00A51688" w:rsidRDefault="003D245D" w:rsidP="00A51688">
      <w:pPr>
        <w:pStyle w:val="aa"/>
        <w:numPr>
          <w:ilvl w:val="0"/>
          <w:numId w:val="2"/>
        </w:numPr>
        <w:ind w:firstLineChars="0"/>
        <w:rPr>
          <w:rFonts w:ascii="微软雅黑" w:eastAsia="微软雅黑" w:hAnsi="微软雅黑"/>
          <w:sz w:val="24"/>
          <w:szCs w:val="24"/>
        </w:rPr>
      </w:pPr>
      <w:r w:rsidRPr="00A51688">
        <w:rPr>
          <w:rFonts w:ascii="微软雅黑" w:eastAsia="微软雅黑" w:hAnsi="微软雅黑"/>
          <w:sz w:val="24"/>
          <w:szCs w:val="24"/>
        </w:rPr>
        <w:t>积极面向各行各业的观众，开放包容</w:t>
      </w:r>
    </w:p>
    <w:p w14:paraId="5603FA46" w14:textId="38311639" w:rsidR="003D245D" w:rsidRPr="00A51688" w:rsidRDefault="00A51688" w:rsidP="00A51688">
      <w:pPr>
        <w:pStyle w:val="aa"/>
        <w:numPr>
          <w:ilvl w:val="0"/>
          <w:numId w:val="2"/>
        </w:numPr>
        <w:ind w:firstLineChars="0"/>
        <w:rPr>
          <w:rFonts w:ascii="微软雅黑" w:eastAsia="微软雅黑" w:hAnsi="微软雅黑"/>
          <w:sz w:val="24"/>
          <w:szCs w:val="24"/>
        </w:rPr>
      </w:pPr>
      <w:r>
        <w:rPr>
          <w:rFonts w:ascii="微软雅黑" w:eastAsia="微软雅黑" w:hAnsi="微软雅黑"/>
          <w:sz w:val="24"/>
          <w:szCs w:val="24"/>
        </w:rPr>
        <w:lastRenderedPageBreak/>
        <w:t>地理和文化因素</w:t>
      </w:r>
      <w:r>
        <w:rPr>
          <w:rFonts w:ascii="微软雅黑" w:eastAsia="微软雅黑" w:hAnsi="微软雅黑" w:hint="eastAsia"/>
          <w:sz w:val="24"/>
          <w:szCs w:val="24"/>
        </w:rPr>
        <w:t>，</w:t>
      </w:r>
      <w:r>
        <w:rPr>
          <w:rFonts w:ascii="微软雅黑" w:eastAsia="微软雅黑" w:hAnsi="微软雅黑"/>
          <w:sz w:val="24"/>
          <w:szCs w:val="24"/>
        </w:rPr>
        <w:t>让</w:t>
      </w:r>
      <w:r w:rsidR="003D245D" w:rsidRPr="00A51688">
        <w:rPr>
          <w:rFonts w:ascii="微软雅黑" w:eastAsia="微软雅黑" w:hAnsi="微软雅黑"/>
          <w:sz w:val="24"/>
          <w:szCs w:val="24"/>
        </w:rPr>
        <w:t>故宫更受北方观众的青睐</w:t>
      </w:r>
    </w:p>
    <w:p w14:paraId="71A54357" w14:textId="538B371C" w:rsidR="003D245D" w:rsidRPr="00A51688" w:rsidRDefault="003D245D" w:rsidP="00A51688">
      <w:pPr>
        <w:pStyle w:val="aa"/>
        <w:numPr>
          <w:ilvl w:val="0"/>
          <w:numId w:val="2"/>
        </w:numPr>
        <w:ind w:firstLineChars="0"/>
        <w:rPr>
          <w:rFonts w:ascii="微软雅黑" w:eastAsia="微软雅黑" w:hAnsi="微软雅黑"/>
          <w:sz w:val="24"/>
          <w:szCs w:val="24"/>
        </w:rPr>
      </w:pPr>
      <w:r w:rsidRPr="00A51688">
        <w:rPr>
          <w:rFonts w:ascii="微软雅黑" w:eastAsia="微软雅黑" w:hAnsi="微软雅黑"/>
          <w:sz w:val="24"/>
          <w:szCs w:val="24"/>
        </w:rPr>
        <w:t>网售比例</w:t>
      </w:r>
      <w:r w:rsidR="00A51688">
        <w:rPr>
          <w:rFonts w:ascii="微软雅黑" w:eastAsia="微软雅黑" w:hAnsi="微软雅黑" w:hint="eastAsia"/>
          <w:sz w:val="24"/>
          <w:szCs w:val="24"/>
        </w:rPr>
        <w:t>提速</w:t>
      </w:r>
      <w:r w:rsidR="00A51688">
        <w:rPr>
          <w:rFonts w:ascii="微软雅黑" w:eastAsia="微软雅黑" w:hAnsi="微软雅黑"/>
          <w:sz w:val="24"/>
          <w:szCs w:val="24"/>
        </w:rPr>
        <w:t>明显</w:t>
      </w:r>
      <w:r w:rsidRPr="00A51688">
        <w:rPr>
          <w:rFonts w:ascii="微软雅黑" w:eastAsia="微软雅黑" w:hAnsi="微软雅黑"/>
          <w:sz w:val="24"/>
          <w:szCs w:val="24"/>
        </w:rPr>
        <w:t>，全网售票势在必行</w:t>
      </w:r>
    </w:p>
    <w:p w14:paraId="6C1560BB" w14:textId="77777777" w:rsidR="003D245D" w:rsidRPr="00A51688" w:rsidRDefault="003D245D" w:rsidP="00A51688">
      <w:pPr>
        <w:pStyle w:val="aa"/>
        <w:numPr>
          <w:ilvl w:val="0"/>
          <w:numId w:val="2"/>
        </w:numPr>
        <w:ind w:firstLineChars="0"/>
        <w:rPr>
          <w:rFonts w:ascii="微软雅黑" w:eastAsia="微软雅黑" w:hAnsi="微软雅黑"/>
          <w:sz w:val="24"/>
          <w:szCs w:val="24"/>
        </w:rPr>
      </w:pPr>
      <w:r w:rsidRPr="00A51688">
        <w:rPr>
          <w:rFonts w:ascii="微软雅黑" w:eastAsia="微软雅黑" w:hAnsi="微软雅黑"/>
          <w:sz w:val="24"/>
          <w:szCs w:val="24"/>
        </w:rPr>
        <w:t>两馆内容有声有色，游故宫，懂故宫</w:t>
      </w:r>
    </w:p>
    <w:p w14:paraId="0B2CD727" w14:textId="77777777" w:rsidR="003D245D" w:rsidRPr="00A51688" w:rsidRDefault="003D245D" w:rsidP="00A51688">
      <w:pPr>
        <w:pStyle w:val="aa"/>
        <w:numPr>
          <w:ilvl w:val="0"/>
          <w:numId w:val="2"/>
        </w:numPr>
        <w:ind w:firstLineChars="0"/>
        <w:rPr>
          <w:rFonts w:ascii="微软雅黑" w:eastAsia="微软雅黑" w:hAnsi="微软雅黑"/>
          <w:sz w:val="24"/>
          <w:szCs w:val="24"/>
        </w:rPr>
      </w:pPr>
      <w:r w:rsidRPr="00A51688">
        <w:rPr>
          <w:rFonts w:ascii="微软雅黑" w:eastAsia="微软雅黑" w:hAnsi="微软雅黑"/>
          <w:sz w:val="24"/>
          <w:szCs w:val="24"/>
        </w:rPr>
        <w:t>京津沪观众数量领跑十大城市</w:t>
      </w:r>
    </w:p>
    <w:p w14:paraId="0FAE2D6C" w14:textId="51438842" w:rsidR="003D245D" w:rsidRDefault="00A51688" w:rsidP="00A51688">
      <w:pPr>
        <w:pStyle w:val="aa"/>
        <w:numPr>
          <w:ilvl w:val="0"/>
          <w:numId w:val="2"/>
        </w:numPr>
        <w:ind w:firstLineChars="0"/>
        <w:rPr>
          <w:rFonts w:ascii="微软雅黑" w:eastAsia="微软雅黑" w:hAnsi="微软雅黑"/>
          <w:sz w:val="24"/>
          <w:szCs w:val="24"/>
        </w:rPr>
      </w:pPr>
      <w:r>
        <w:rPr>
          <w:rFonts w:ascii="微软雅黑" w:eastAsia="微软雅黑" w:hAnsi="微软雅黑"/>
          <w:sz w:val="24"/>
          <w:szCs w:val="24"/>
        </w:rPr>
        <w:t>故宫客流高峰在晌午</w:t>
      </w:r>
      <w:r w:rsidR="003D245D" w:rsidRPr="00A51688">
        <w:rPr>
          <w:rFonts w:ascii="微软雅黑" w:eastAsia="微软雅黑" w:hAnsi="微软雅黑"/>
          <w:sz w:val="24"/>
          <w:szCs w:val="24"/>
        </w:rPr>
        <w:t>，应尽量错峰出游</w:t>
      </w:r>
    </w:p>
    <w:p w14:paraId="2C3F0C86" w14:textId="77777777" w:rsidR="00A51688" w:rsidRPr="00A51688" w:rsidRDefault="00A51688" w:rsidP="00A51688">
      <w:pPr>
        <w:rPr>
          <w:rFonts w:ascii="微软雅黑" w:eastAsia="微软雅黑" w:hAnsi="微软雅黑" w:hint="eastAsia"/>
          <w:sz w:val="24"/>
          <w:szCs w:val="24"/>
        </w:rPr>
      </w:pPr>
    </w:p>
    <w:p w14:paraId="4086C6F5" w14:textId="18288D07" w:rsidR="005A11F2" w:rsidRPr="00F915A3" w:rsidRDefault="00A26BD7" w:rsidP="00AD58EB">
      <w:pPr>
        <w:ind w:firstLineChars="200" w:firstLine="480"/>
        <w:rPr>
          <w:rFonts w:ascii="微软雅黑" w:eastAsia="微软雅黑" w:hAnsi="微软雅黑"/>
          <w:sz w:val="24"/>
          <w:szCs w:val="24"/>
        </w:rPr>
      </w:pPr>
      <w:r>
        <w:rPr>
          <w:rFonts w:ascii="微软雅黑" w:eastAsia="微软雅黑" w:hAnsi="微软雅黑"/>
          <w:sz w:val="24"/>
          <w:szCs w:val="24"/>
        </w:rPr>
        <w:t>实名制联网售票系统</w:t>
      </w:r>
      <w:r>
        <w:rPr>
          <w:rFonts w:ascii="微软雅黑" w:eastAsia="微软雅黑" w:hAnsi="微软雅黑" w:hint="eastAsia"/>
          <w:sz w:val="24"/>
          <w:szCs w:val="24"/>
        </w:rPr>
        <w:t>，</w:t>
      </w:r>
      <w:r>
        <w:rPr>
          <w:rFonts w:ascii="微软雅黑" w:eastAsia="微软雅黑" w:hAnsi="微软雅黑"/>
          <w:sz w:val="24"/>
          <w:szCs w:val="24"/>
        </w:rPr>
        <w:t>不仅为观众参观和运营管理提供了现代化的便利手段</w:t>
      </w:r>
      <w:r>
        <w:rPr>
          <w:rFonts w:ascii="微软雅黑" w:eastAsia="微软雅黑" w:hAnsi="微软雅黑" w:hint="eastAsia"/>
          <w:sz w:val="24"/>
          <w:szCs w:val="24"/>
        </w:rPr>
        <w:t>，</w:t>
      </w:r>
      <w:r>
        <w:rPr>
          <w:rFonts w:ascii="微软雅黑" w:eastAsia="微软雅黑" w:hAnsi="微软雅黑"/>
          <w:sz w:val="24"/>
          <w:szCs w:val="24"/>
        </w:rPr>
        <w:t>更通过海量数据的统计输出</w:t>
      </w:r>
      <w:r>
        <w:rPr>
          <w:rFonts w:ascii="微软雅黑" w:eastAsia="微软雅黑" w:hAnsi="微软雅黑" w:hint="eastAsia"/>
          <w:sz w:val="24"/>
          <w:szCs w:val="24"/>
        </w:rPr>
        <w:t>，</w:t>
      </w:r>
      <w:r>
        <w:rPr>
          <w:rFonts w:ascii="微软雅黑" w:eastAsia="微软雅黑" w:hAnsi="微软雅黑"/>
          <w:sz w:val="24"/>
          <w:szCs w:val="24"/>
        </w:rPr>
        <w:t>构成了运营策略调整的坚实理论基础</w:t>
      </w:r>
      <w:r>
        <w:rPr>
          <w:rFonts w:ascii="微软雅黑" w:eastAsia="微软雅黑" w:hAnsi="微软雅黑" w:hint="eastAsia"/>
          <w:sz w:val="24"/>
          <w:szCs w:val="24"/>
        </w:rPr>
        <w:t>。</w:t>
      </w:r>
      <w:r w:rsidR="00013FEE">
        <w:rPr>
          <w:rFonts w:ascii="微软雅黑" w:eastAsia="微软雅黑" w:hAnsi="微软雅黑"/>
          <w:sz w:val="24"/>
          <w:szCs w:val="24"/>
        </w:rPr>
        <w:t>而作为国内</w:t>
      </w:r>
      <w:r w:rsidR="0048626A">
        <w:rPr>
          <w:rFonts w:ascii="微软雅黑" w:eastAsia="微软雅黑" w:hAnsi="微软雅黑"/>
          <w:sz w:val="24"/>
          <w:szCs w:val="24"/>
        </w:rPr>
        <w:t>重点</w:t>
      </w:r>
      <w:r w:rsidR="00013FEE">
        <w:rPr>
          <w:rFonts w:ascii="微软雅黑" w:eastAsia="微软雅黑" w:hAnsi="微软雅黑"/>
          <w:sz w:val="24"/>
          <w:szCs w:val="24"/>
        </w:rPr>
        <w:t>景区及</w:t>
      </w:r>
      <w:r w:rsidR="0048626A">
        <w:rPr>
          <w:rFonts w:ascii="微软雅黑" w:eastAsia="微软雅黑" w:hAnsi="微软雅黑"/>
          <w:sz w:val="24"/>
          <w:szCs w:val="24"/>
        </w:rPr>
        <w:t>文博</w:t>
      </w:r>
      <w:r w:rsidR="00013FEE">
        <w:rPr>
          <w:rFonts w:ascii="微软雅黑" w:eastAsia="微软雅黑" w:hAnsi="微软雅黑"/>
          <w:sz w:val="24"/>
          <w:szCs w:val="24"/>
        </w:rPr>
        <w:t>科普单位</w:t>
      </w:r>
      <w:r w:rsidR="00013FEE">
        <w:rPr>
          <w:rFonts w:ascii="微软雅黑" w:eastAsia="微软雅黑" w:hAnsi="微软雅黑" w:hint="eastAsia"/>
          <w:sz w:val="24"/>
          <w:szCs w:val="24"/>
        </w:rPr>
        <w:t>，</w:t>
      </w:r>
      <w:r w:rsidR="00013FEE">
        <w:rPr>
          <w:rFonts w:ascii="微软雅黑" w:eastAsia="微软雅黑" w:hAnsi="微软雅黑"/>
          <w:sz w:val="24"/>
          <w:szCs w:val="24"/>
        </w:rPr>
        <w:t>面向社会公众发布权威</w:t>
      </w:r>
      <w:r w:rsidR="00B75A90">
        <w:rPr>
          <w:rFonts w:ascii="微软雅黑" w:eastAsia="微软雅黑" w:hAnsi="微软雅黑"/>
          <w:sz w:val="24"/>
          <w:szCs w:val="24"/>
        </w:rPr>
        <w:t>有趣的数据报告和分析</w:t>
      </w:r>
      <w:r w:rsidR="00013FEE">
        <w:rPr>
          <w:rFonts w:ascii="微软雅黑" w:eastAsia="微软雅黑" w:hAnsi="微软雅黑"/>
          <w:sz w:val="24"/>
          <w:szCs w:val="24"/>
        </w:rPr>
        <w:t>结果</w:t>
      </w:r>
      <w:r w:rsidR="00013FEE">
        <w:rPr>
          <w:rFonts w:ascii="微软雅黑" w:eastAsia="微软雅黑" w:hAnsi="微软雅黑" w:hint="eastAsia"/>
          <w:sz w:val="24"/>
          <w:szCs w:val="24"/>
        </w:rPr>
        <w:t>，</w:t>
      </w:r>
      <w:r w:rsidR="00B75A90">
        <w:rPr>
          <w:rFonts w:ascii="微软雅黑" w:eastAsia="微软雅黑" w:hAnsi="微软雅黑"/>
          <w:sz w:val="24"/>
          <w:szCs w:val="24"/>
        </w:rPr>
        <w:t>将成为未来旅游市场的一大趋势</w:t>
      </w:r>
      <w:r w:rsidR="00B75A90">
        <w:rPr>
          <w:rFonts w:ascii="微软雅黑" w:eastAsia="微软雅黑" w:hAnsi="微软雅黑" w:hint="eastAsia"/>
          <w:sz w:val="24"/>
          <w:szCs w:val="24"/>
        </w:rPr>
        <w:t>。</w:t>
      </w:r>
      <w:bookmarkStart w:id="0" w:name="_GoBack"/>
      <w:bookmarkEnd w:id="0"/>
    </w:p>
    <w:sectPr w:rsidR="005A11F2" w:rsidRPr="00F915A3" w:rsidSect="00451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192EA" w14:textId="77777777" w:rsidR="00D079F0" w:rsidRDefault="00D079F0" w:rsidP="00FC4E17">
      <w:r>
        <w:separator/>
      </w:r>
    </w:p>
  </w:endnote>
  <w:endnote w:type="continuationSeparator" w:id="0">
    <w:p w14:paraId="310222F8" w14:textId="77777777" w:rsidR="00D079F0" w:rsidRDefault="00D079F0" w:rsidP="00FC4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73B4D" w14:textId="77777777" w:rsidR="00D079F0" w:rsidRDefault="00D079F0" w:rsidP="00FC4E17">
      <w:r>
        <w:separator/>
      </w:r>
    </w:p>
  </w:footnote>
  <w:footnote w:type="continuationSeparator" w:id="0">
    <w:p w14:paraId="4B8A4B5F" w14:textId="77777777" w:rsidR="00D079F0" w:rsidRDefault="00D079F0" w:rsidP="00FC4E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A0C8A"/>
    <w:multiLevelType w:val="hybridMultilevel"/>
    <w:tmpl w:val="8070EA9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27D4EDF"/>
    <w:multiLevelType w:val="hybridMultilevel"/>
    <w:tmpl w:val="204C674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4D"/>
    <w:rsid w:val="00013FEE"/>
    <w:rsid w:val="000226C5"/>
    <w:rsid w:val="00043D0D"/>
    <w:rsid w:val="0005581E"/>
    <w:rsid w:val="0009756E"/>
    <w:rsid w:val="000A1015"/>
    <w:rsid w:val="000B48D2"/>
    <w:rsid w:val="000D4AFC"/>
    <w:rsid w:val="000E0E03"/>
    <w:rsid w:val="000E3164"/>
    <w:rsid w:val="001035C0"/>
    <w:rsid w:val="00103CB2"/>
    <w:rsid w:val="00105748"/>
    <w:rsid w:val="00125D53"/>
    <w:rsid w:val="00156088"/>
    <w:rsid w:val="00163A3A"/>
    <w:rsid w:val="00183239"/>
    <w:rsid w:val="001844CE"/>
    <w:rsid w:val="00193A42"/>
    <w:rsid w:val="001A624D"/>
    <w:rsid w:val="001A6E63"/>
    <w:rsid w:val="001D710B"/>
    <w:rsid w:val="001D75D8"/>
    <w:rsid w:val="0021217B"/>
    <w:rsid w:val="002161E1"/>
    <w:rsid w:val="002253FC"/>
    <w:rsid w:val="00230156"/>
    <w:rsid w:val="00232148"/>
    <w:rsid w:val="0025484A"/>
    <w:rsid w:val="002619C9"/>
    <w:rsid w:val="00263D68"/>
    <w:rsid w:val="0026446E"/>
    <w:rsid w:val="00267144"/>
    <w:rsid w:val="00291747"/>
    <w:rsid w:val="002C000E"/>
    <w:rsid w:val="002D73C5"/>
    <w:rsid w:val="002E18E3"/>
    <w:rsid w:val="002E29A1"/>
    <w:rsid w:val="002F494C"/>
    <w:rsid w:val="00306244"/>
    <w:rsid w:val="003430A5"/>
    <w:rsid w:val="00386DDD"/>
    <w:rsid w:val="003955CD"/>
    <w:rsid w:val="003A66FE"/>
    <w:rsid w:val="003D245D"/>
    <w:rsid w:val="004076BF"/>
    <w:rsid w:val="0042213E"/>
    <w:rsid w:val="004236C1"/>
    <w:rsid w:val="0045115A"/>
    <w:rsid w:val="0046330B"/>
    <w:rsid w:val="00464024"/>
    <w:rsid w:val="00473640"/>
    <w:rsid w:val="0048626A"/>
    <w:rsid w:val="00493A90"/>
    <w:rsid w:val="004A2344"/>
    <w:rsid w:val="004D3834"/>
    <w:rsid w:val="004D6B9C"/>
    <w:rsid w:val="0050363D"/>
    <w:rsid w:val="0050624E"/>
    <w:rsid w:val="00514C78"/>
    <w:rsid w:val="0051793D"/>
    <w:rsid w:val="00523C4A"/>
    <w:rsid w:val="00534EB7"/>
    <w:rsid w:val="00554807"/>
    <w:rsid w:val="005856F7"/>
    <w:rsid w:val="005A11F2"/>
    <w:rsid w:val="005B68AB"/>
    <w:rsid w:val="005D4FD0"/>
    <w:rsid w:val="0062673F"/>
    <w:rsid w:val="00631E5F"/>
    <w:rsid w:val="00632A88"/>
    <w:rsid w:val="0065584B"/>
    <w:rsid w:val="006D54BA"/>
    <w:rsid w:val="006E6BB4"/>
    <w:rsid w:val="006F0BEC"/>
    <w:rsid w:val="006F3677"/>
    <w:rsid w:val="006F63B4"/>
    <w:rsid w:val="00704841"/>
    <w:rsid w:val="007060C1"/>
    <w:rsid w:val="00717112"/>
    <w:rsid w:val="007450CE"/>
    <w:rsid w:val="00745895"/>
    <w:rsid w:val="00751E14"/>
    <w:rsid w:val="00755CBF"/>
    <w:rsid w:val="00785879"/>
    <w:rsid w:val="00792981"/>
    <w:rsid w:val="007A45C2"/>
    <w:rsid w:val="007A51CC"/>
    <w:rsid w:val="007A574A"/>
    <w:rsid w:val="007B2F7A"/>
    <w:rsid w:val="007D7670"/>
    <w:rsid w:val="007F683F"/>
    <w:rsid w:val="008009DE"/>
    <w:rsid w:val="00827C3B"/>
    <w:rsid w:val="00855660"/>
    <w:rsid w:val="00860457"/>
    <w:rsid w:val="00875AFA"/>
    <w:rsid w:val="00883815"/>
    <w:rsid w:val="008A0AB1"/>
    <w:rsid w:val="008A5C31"/>
    <w:rsid w:val="008C119E"/>
    <w:rsid w:val="009278BC"/>
    <w:rsid w:val="00952237"/>
    <w:rsid w:val="009852F5"/>
    <w:rsid w:val="0099154D"/>
    <w:rsid w:val="0099581F"/>
    <w:rsid w:val="009B0598"/>
    <w:rsid w:val="009C1134"/>
    <w:rsid w:val="00A26BD7"/>
    <w:rsid w:val="00A27450"/>
    <w:rsid w:val="00A329B8"/>
    <w:rsid w:val="00A445DD"/>
    <w:rsid w:val="00A47436"/>
    <w:rsid w:val="00A51688"/>
    <w:rsid w:val="00AA5619"/>
    <w:rsid w:val="00AA6863"/>
    <w:rsid w:val="00AB3111"/>
    <w:rsid w:val="00AB48A8"/>
    <w:rsid w:val="00AC5630"/>
    <w:rsid w:val="00AD0EDD"/>
    <w:rsid w:val="00AD58EB"/>
    <w:rsid w:val="00AE6888"/>
    <w:rsid w:val="00AF6F93"/>
    <w:rsid w:val="00B45E0F"/>
    <w:rsid w:val="00B60D57"/>
    <w:rsid w:val="00B75A90"/>
    <w:rsid w:val="00B856F4"/>
    <w:rsid w:val="00B972FD"/>
    <w:rsid w:val="00BA0920"/>
    <w:rsid w:val="00BB5C41"/>
    <w:rsid w:val="00C12300"/>
    <w:rsid w:val="00C16279"/>
    <w:rsid w:val="00C24DE6"/>
    <w:rsid w:val="00C33D01"/>
    <w:rsid w:val="00C563EF"/>
    <w:rsid w:val="00C63BC2"/>
    <w:rsid w:val="00C6483B"/>
    <w:rsid w:val="00C92E7D"/>
    <w:rsid w:val="00CB25A0"/>
    <w:rsid w:val="00CB2E95"/>
    <w:rsid w:val="00CB75B1"/>
    <w:rsid w:val="00CF0446"/>
    <w:rsid w:val="00D079F0"/>
    <w:rsid w:val="00D268A4"/>
    <w:rsid w:val="00D31FFD"/>
    <w:rsid w:val="00D42735"/>
    <w:rsid w:val="00D54A01"/>
    <w:rsid w:val="00D668A0"/>
    <w:rsid w:val="00D84CB2"/>
    <w:rsid w:val="00DC61DB"/>
    <w:rsid w:val="00DF1752"/>
    <w:rsid w:val="00DF65FE"/>
    <w:rsid w:val="00E00C15"/>
    <w:rsid w:val="00E251A8"/>
    <w:rsid w:val="00E36213"/>
    <w:rsid w:val="00E406BE"/>
    <w:rsid w:val="00E56D88"/>
    <w:rsid w:val="00E748D9"/>
    <w:rsid w:val="00E844F1"/>
    <w:rsid w:val="00EA2DD0"/>
    <w:rsid w:val="00EB0336"/>
    <w:rsid w:val="00EC000C"/>
    <w:rsid w:val="00ED3B80"/>
    <w:rsid w:val="00EE5819"/>
    <w:rsid w:val="00EE799B"/>
    <w:rsid w:val="00EE7DF9"/>
    <w:rsid w:val="00F1261A"/>
    <w:rsid w:val="00F27054"/>
    <w:rsid w:val="00F5006E"/>
    <w:rsid w:val="00F6335D"/>
    <w:rsid w:val="00F657D8"/>
    <w:rsid w:val="00F81A6E"/>
    <w:rsid w:val="00F915A3"/>
    <w:rsid w:val="00F929D2"/>
    <w:rsid w:val="00FB1112"/>
    <w:rsid w:val="00FB6F74"/>
    <w:rsid w:val="00FB75E2"/>
    <w:rsid w:val="00FC4E17"/>
    <w:rsid w:val="00FC7A90"/>
    <w:rsid w:val="00FD5210"/>
    <w:rsid w:val="00FE29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E3B39"/>
  <w15:docId w15:val="{60E0E0BD-674A-45BF-B2D3-23FC51B8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15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4E17"/>
    <w:rPr>
      <w:sz w:val="18"/>
      <w:szCs w:val="18"/>
    </w:rPr>
  </w:style>
  <w:style w:type="character" w:customStyle="1" w:styleId="Char">
    <w:name w:val="批注框文本 Char"/>
    <w:basedOn w:val="a0"/>
    <w:link w:val="a3"/>
    <w:uiPriority w:val="99"/>
    <w:semiHidden/>
    <w:rsid w:val="00FC4E17"/>
    <w:rPr>
      <w:sz w:val="18"/>
      <w:szCs w:val="18"/>
    </w:rPr>
  </w:style>
  <w:style w:type="paragraph" w:styleId="a4">
    <w:name w:val="header"/>
    <w:basedOn w:val="a"/>
    <w:link w:val="Char0"/>
    <w:uiPriority w:val="99"/>
    <w:unhideWhenUsed/>
    <w:rsid w:val="00FC4E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4E17"/>
    <w:rPr>
      <w:sz w:val="18"/>
      <w:szCs w:val="18"/>
    </w:rPr>
  </w:style>
  <w:style w:type="paragraph" w:styleId="a5">
    <w:name w:val="footer"/>
    <w:basedOn w:val="a"/>
    <w:link w:val="Char1"/>
    <w:uiPriority w:val="99"/>
    <w:unhideWhenUsed/>
    <w:rsid w:val="00FC4E17"/>
    <w:pPr>
      <w:tabs>
        <w:tab w:val="center" w:pos="4153"/>
        <w:tab w:val="right" w:pos="8306"/>
      </w:tabs>
      <w:snapToGrid w:val="0"/>
      <w:jc w:val="left"/>
    </w:pPr>
    <w:rPr>
      <w:sz w:val="18"/>
      <w:szCs w:val="18"/>
    </w:rPr>
  </w:style>
  <w:style w:type="character" w:customStyle="1" w:styleId="Char1">
    <w:name w:val="页脚 Char"/>
    <w:basedOn w:val="a0"/>
    <w:link w:val="a5"/>
    <w:uiPriority w:val="99"/>
    <w:rsid w:val="00FC4E17"/>
    <w:rPr>
      <w:sz w:val="18"/>
      <w:szCs w:val="18"/>
    </w:rPr>
  </w:style>
  <w:style w:type="character" w:styleId="a6">
    <w:name w:val="annotation reference"/>
    <w:basedOn w:val="a0"/>
    <w:uiPriority w:val="99"/>
    <w:semiHidden/>
    <w:unhideWhenUsed/>
    <w:rsid w:val="00FC4E17"/>
    <w:rPr>
      <w:sz w:val="21"/>
      <w:szCs w:val="21"/>
    </w:rPr>
  </w:style>
  <w:style w:type="paragraph" w:styleId="a7">
    <w:name w:val="annotation text"/>
    <w:basedOn w:val="a"/>
    <w:link w:val="Char2"/>
    <w:uiPriority w:val="99"/>
    <w:semiHidden/>
    <w:unhideWhenUsed/>
    <w:rsid w:val="00FC4E17"/>
    <w:pPr>
      <w:jc w:val="left"/>
    </w:pPr>
  </w:style>
  <w:style w:type="character" w:customStyle="1" w:styleId="Char2">
    <w:name w:val="批注文字 Char"/>
    <w:basedOn w:val="a0"/>
    <w:link w:val="a7"/>
    <w:uiPriority w:val="99"/>
    <w:semiHidden/>
    <w:rsid w:val="00FC4E17"/>
  </w:style>
  <w:style w:type="paragraph" w:styleId="a8">
    <w:name w:val="annotation subject"/>
    <w:basedOn w:val="a7"/>
    <w:next w:val="a7"/>
    <w:link w:val="Char3"/>
    <w:uiPriority w:val="99"/>
    <w:semiHidden/>
    <w:unhideWhenUsed/>
    <w:rsid w:val="00FC4E17"/>
    <w:rPr>
      <w:b/>
      <w:bCs/>
    </w:rPr>
  </w:style>
  <w:style w:type="character" w:customStyle="1" w:styleId="Char3">
    <w:name w:val="批注主题 Char"/>
    <w:basedOn w:val="Char2"/>
    <w:link w:val="a8"/>
    <w:uiPriority w:val="99"/>
    <w:semiHidden/>
    <w:rsid w:val="00FC4E17"/>
    <w:rPr>
      <w:b/>
      <w:bCs/>
    </w:rPr>
  </w:style>
  <w:style w:type="paragraph" w:styleId="a9">
    <w:name w:val="Date"/>
    <w:basedOn w:val="a"/>
    <w:next w:val="a"/>
    <w:link w:val="Char4"/>
    <w:uiPriority w:val="99"/>
    <w:semiHidden/>
    <w:unhideWhenUsed/>
    <w:rsid w:val="001035C0"/>
    <w:pPr>
      <w:ind w:leftChars="2500" w:left="100"/>
    </w:pPr>
  </w:style>
  <w:style w:type="character" w:customStyle="1" w:styleId="Char4">
    <w:name w:val="日期 Char"/>
    <w:basedOn w:val="a0"/>
    <w:link w:val="a9"/>
    <w:uiPriority w:val="99"/>
    <w:semiHidden/>
    <w:rsid w:val="001035C0"/>
  </w:style>
  <w:style w:type="paragraph" w:styleId="aa">
    <w:name w:val="List Paragraph"/>
    <w:basedOn w:val="a"/>
    <w:uiPriority w:val="34"/>
    <w:qFormat/>
    <w:rsid w:val="00A516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82545">
      <w:bodyDiv w:val="1"/>
      <w:marLeft w:val="0"/>
      <w:marRight w:val="0"/>
      <w:marTop w:val="0"/>
      <w:marBottom w:val="0"/>
      <w:divBdr>
        <w:top w:val="none" w:sz="0" w:space="0" w:color="auto"/>
        <w:left w:val="none" w:sz="0" w:space="0" w:color="auto"/>
        <w:bottom w:val="none" w:sz="0" w:space="0" w:color="auto"/>
        <w:right w:val="none" w:sz="0" w:space="0" w:color="auto"/>
      </w:divBdr>
      <w:divsChild>
        <w:div w:id="669527487">
          <w:marLeft w:val="0"/>
          <w:marRight w:val="0"/>
          <w:marTop w:val="0"/>
          <w:marBottom w:val="0"/>
          <w:divBdr>
            <w:top w:val="none" w:sz="0" w:space="0" w:color="auto"/>
            <w:left w:val="none" w:sz="0" w:space="0" w:color="auto"/>
            <w:bottom w:val="none" w:sz="0" w:space="0" w:color="auto"/>
            <w:right w:val="none" w:sz="0" w:space="0" w:color="auto"/>
          </w:divBdr>
        </w:div>
        <w:div w:id="240145233">
          <w:marLeft w:val="0"/>
          <w:marRight w:val="0"/>
          <w:marTop w:val="0"/>
          <w:marBottom w:val="0"/>
          <w:divBdr>
            <w:top w:val="none" w:sz="0" w:space="0" w:color="auto"/>
            <w:left w:val="none" w:sz="0" w:space="0" w:color="auto"/>
            <w:bottom w:val="none" w:sz="0" w:space="0" w:color="auto"/>
            <w:right w:val="none" w:sz="0" w:space="0" w:color="auto"/>
          </w:divBdr>
        </w:div>
        <w:div w:id="1747452591">
          <w:marLeft w:val="0"/>
          <w:marRight w:val="0"/>
          <w:marTop w:val="0"/>
          <w:marBottom w:val="0"/>
          <w:divBdr>
            <w:top w:val="none" w:sz="0" w:space="0" w:color="auto"/>
            <w:left w:val="none" w:sz="0" w:space="0" w:color="auto"/>
            <w:bottom w:val="none" w:sz="0" w:space="0" w:color="auto"/>
            <w:right w:val="none" w:sz="0" w:space="0" w:color="auto"/>
          </w:divBdr>
        </w:div>
        <w:div w:id="2048993757">
          <w:marLeft w:val="0"/>
          <w:marRight w:val="0"/>
          <w:marTop w:val="0"/>
          <w:marBottom w:val="0"/>
          <w:divBdr>
            <w:top w:val="none" w:sz="0" w:space="0" w:color="auto"/>
            <w:left w:val="none" w:sz="0" w:space="0" w:color="auto"/>
            <w:bottom w:val="none" w:sz="0" w:space="0" w:color="auto"/>
            <w:right w:val="none" w:sz="0" w:space="0" w:color="auto"/>
          </w:divBdr>
        </w:div>
        <w:div w:id="295843963">
          <w:marLeft w:val="0"/>
          <w:marRight w:val="0"/>
          <w:marTop w:val="0"/>
          <w:marBottom w:val="0"/>
          <w:divBdr>
            <w:top w:val="none" w:sz="0" w:space="0" w:color="auto"/>
            <w:left w:val="none" w:sz="0" w:space="0" w:color="auto"/>
            <w:bottom w:val="none" w:sz="0" w:space="0" w:color="auto"/>
            <w:right w:val="none" w:sz="0" w:space="0" w:color="auto"/>
          </w:divBdr>
        </w:div>
        <w:div w:id="1754887294">
          <w:marLeft w:val="0"/>
          <w:marRight w:val="0"/>
          <w:marTop w:val="0"/>
          <w:marBottom w:val="0"/>
          <w:divBdr>
            <w:top w:val="none" w:sz="0" w:space="0" w:color="auto"/>
            <w:left w:val="none" w:sz="0" w:space="0" w:color="auto"/>
            <w:bottom w:val="none" w:sz="0" w:space="0" w:color="auto"/>
            <w:right w:val="none" w:sz="0" w:space="0" w:color="auto"/>
          </w:divBdr>
        </w:div>
        <w:div w:id="985546839">
          <w:marLeft w:val="0"/>
          <w:marRight w:val="0"/>
          <w:marTop w:val="0"/>
          <w:marBottom w:val="0"/>
          <w:divBdr>
            <w:top w:val="none" w:sz="0" w:space="0" w:color="auto"/>
            <w:left w:val="none" w:sz="0" w:space="0" w:color="auto"/>
            <w:bottom w:val="none" w:sz="0" w:space="0" w:color="auto"/>
            <w:right w:val="none" w:sz="0" w:space="0" w:color="auto"/>
          </w:divBdr>
        </w:div>
        <w:div w:id="1979844738">
          <w:marLeft w:val="0"/>
          <w:marRight w:val="0"/>
          <w:marTop w:val="0"/>
          <w:marBottom w:val="0"/>
          <w:divBdr>
            <w:top w:val="none" w:sz="0" w:space="0" w:color="auto"/>
            <w:left w:val="none" w:sz="0" w:space="0" w:color="auto"/>
            <w:bottom w:val="none" w:sz="0" w:space="0" w:color="auto"/>
            <w:right w:val="none" w:sz="0" w:space="0" w:color="auto"/>
          </w:divBdr>
        </w:div>
        <w:div w:id="2031225911">
          <w:marLeft w:val="0"/>
          <w:marRight w:val="0"/>
          <w:marTop w:val="0"/>
          <w:marBottom w:val="0"/>
          <w:divBdr>
            <w:top w:val="none" w:sz="0" w:space="0" w:color="auto"/>
            <w:left w:val="none" w:sz="0" w:space="0" w:color="auto"/>
            <w:bottom w:val="none" w:sz="0" w:space="0" w:color="auto"/>
            <w:right w:val="none" w:sz="0" w:space="0" w:color="auto"/>
          </w:divBdr>
        </w:div>
        <w:div w:id="762380448">
          <w:marLeft w:val="0"/>
          <w:marRight w:val="0"/>
          <w:marTop w:val="0"/>
          <w:marBottom w:val="0"/>
          <w:divBdr>
            <w:top w:val="none" w:sz="0" w:space="0" w:color="auto"/>
            <w:left w:val="none" w:sz="0" w:space="0" w:color="auto"/>
            <w:bottom w:val="none" w:sz="0" w:space="0" w:color="auto"/>
            <w:right w:val="none" w:sz="0" w:space="0" w:color="auto"/>
          </w:divBdr>
        </w:div>
        <w:div w:id="2112358914">
          <w:marLeft w:val="0"/>
          <w:marRight w:val="0"/>
          <w:marTop w:val="0"/>
          <w:marBottom w:val="0"/>
          <w:divBdr>
            <w:top w:val="none" w:sz="0" w:space="0" w:color="auto"/>
            <w:left w:val="none" w:sz="0" w:space="0" w:color="auto"/>
            <w:bottom w:val="none" w:sz="0" w:space="0" w:color="auto"/>
            <w:right w:val="none" w:sz="0" w:space="0" w:color="auto"/>
          </w:divBdr>
        </w:div>
        <w:div w:id="2094013870">
          <w:marLeft w:val="0"/>
          <w:marRight w:val="0"/>
          <w:marTop w:val="0"/>
          <w:marBottom w:val="0"/>
          <w:divBdr>
            <w:top w:val="none" w:sz="0" w:space="0" w:color="auto"/>
            <w:left w:val="none" w:sz="0" w:space="0" w:color="auto"/>
            <w:bottom w:val="none" w:sz="0" w:space="0" w:color="auto"/>
            <w:right w:val="none" w:sz="0" w:space="0" w:color="auto"/>
          </w:divBdr>
        </w:div>
        <w:div w:id="646521406">
          <w:marLeft w:val="0"/>
          <w:marRight w:val="0"/>
          <w:marTop w:val="0"/>
          <w:marBottom w:val="0"/>
          <w:divBdr>
            <w:top w:val="none" w:sz="0" w:space="0" w:color="auto"/>
            <w:left w:val="none" w:sz="0" w:space="0" w:color="auto"/>
            <w:bottom w:val="none" w:sz="0" w:space="0" w:color="auto"/>
            <w:right w:val="none" w:sz="0" w:space="0" w:color="auto"/>
          </w:divBdr>
        </w:div>
      </w:divsChild>
    </w:div>
    <w:div w:id="1176310476">
      <w:bodyDiv w:val="1"/>
      <w:marLeft w:val="0"/>
      <w:marRight w:val="0"/>
      <w:marTop w:val="0"/>
      <w:marBottom w:val="0"/>
      <w:divBdr>
        <w:top w:val="none" w:sz="0" w:space="0" w:color="auto"/>
        <w:left w:val="none" w:sz="0" w:space="0" w:color="auto"/>
        <w:bottom w:val="none" w:sz="0" w:space="0" w:color="auto"/>
        <w:right w:val="none" w:sz="0" w:space="0" w:color="auto"/>
      </w:divBdr>
      <w:divsChild>
        <w:div w:id="388190912">
          <w:marLeft w:val="0"/>
          <w:marRight w:val="0"/>
          <w:marTop w:val="0"/>
          <w:marBottom w:val="0"/>
          <w:divBdr>
            <w:top w:val="none" w:sz="0" w:space="0" w:color="auto"/>
            <w:left w:val="none" w:sz="0" w:space="0" w:color="auto"/>
            <w:bottom w:val="none" w:sz="0" w:space="0" w:color="auto"/>
            <w:right w:val="none" w:sz="0" w:space="0" w:color="auto"/>
          </w:divBdr>
        </w:div>
        <w:div w:id="671954740">
          <w:marLeft w:val="0"/>
          <w:marRight w:val="0"/>
          <w:marTop w:val="0"/>
          <w:marBottom w:val="0"/>
          <w:divBdr>
            <w:top w:val="none" w:sz="0" w:space="0" w:color="auto"/>
            <w:left w:val="none" w:sz="0" w:space="0" w:color="auto"/>
            <w:bottom w:val="none" w:sz="0" w:space="0" w:color="auto"/>
            <w:right w:val="none" w:sz="0" w:space="0" w:color="auto"/>
          </w:divBdr>
        </w:div>
        <w:div w:id="1761179873">
          <w:marLeft w:val="0"/>
          <w:marRight w:val="0"/>
          <w:marTop w:val="0"/>
          <w:marBottom w:val="0"/>
          <w:divBdr>
            <w:top w:val="none" w:sz="0" w:space="0" w:color="auto"/>
            <w:left w:val="none" w:sz="0" w:space="0" w:color="auto"/>
            <w:bottom w:val="none" w:sz="0" w:space="0" w:color="auto"/>
            <w:right w:val="none" w:sz="0" w:space="0" w:color="auto"/>
          </w:divBdr>
        </w:div>
        <w:div w:id="27269352">
          <w:marLeft w:val="0"/>
          <w:marRight w:val="0"/>
          <w:marTop w:val="0"/>
          <w:marBottom w:val="0"/>
          <w:divBdr>
            <w:top w:val="none" w:sz="0" w:space="0" w:color="auto"/>
            <w:left w:val="none" w:sz="0" w:space="0" w:color="auto"/>
            <w:bottom w:val="none" w:sz="0" w:space="0" w:color="auto"/>
            <w:right w:val="none" w:sz="0" w:space="0" w:color="auto"/>
          </w:divBdr>
        </w:div>
        <w:div w:id="2025326820">
          <w:marLeft w:val="0"/>
          <w:marRight w:val="0"/>
          <w:marTop w:val="0"/>
          <w:marBottom w:val="0"/>
          <w:divBdr>
            <w:top w:val="none" w:sz="0" w:space="0" w:color="auto"/>
            <w:left w:val="none" w:sz="0" w:space="0" w:color="auto"/>
            <w:bottom w:val="none" w:sz="0" w:space="0" w:color="auto"/>
            <w:right w:val="none" w:sz="0" w:space="0" w:color="auto"/>
          </w:divBdr>
        </w:div>
        <w:div w:id="701370693">
          <w:marLeft w:val="0"/>
          <w:marRight w:val="0"/>
          <w:marTop w:val="0"/>
          <w:marBottom w:val="0"/>
          <w:divBdr>
            <w:top w:val="none" w:sz="0" w:space="0" w:color="auto"/>
            <w:left w:val="none" w:sz="0" w:space="0" w:color="auto"/>
            <w:bottom w:val="none" w:sz="0" w:space="0" w:color="auto"/>
            <w:right w:val="none" w:sz="0" w:space="0" w:color="auto"/>
          </w:divBdr>
        </w:div>
        <w:div w:id="77557255">
          <w:marLeft w:val="0"/>
          <w:marRight w:val="0"/>
          <w:marTop w:val="0"/>
          <w:marBottom w:val="0"/>
          <w:divBdr>
            <w:top w:val="none" w:sz="0" w:space="0" w:color="auto"/>
            <w:left w:val="none" w:sz="0" w:space="0" w:color="auto"/>
            <w:bottom w:val="none" w:sz="0" w:space="0" w:color="auto"/>
            <w:right w:val="none" w:sz="0" w:space="0" w:color="auto"/>
          </w:divBdr>
        </w:div>
        <w:div w:id="518735279">
          <w:marLeft w:val="0"/>
          <w:marRight w:val="0"/>
          <w:marTop w:val="0"/>
          <w:marBottom w:val="0"/>
          <w:divBdr>
            <w:top w:val="none" w:sz="0" w:space="0" w:color="auto"/>
            <w:left w:val="none" w:sz="0" w:space="0" w:color="auto"/>
            <w:bottom w:val="none" w:sz="0" w:space="0" w:color="auto"/>
            <w:right w:val="none" w:sz="0" w:space="0" w:color="auto"/>
          </w:divBdr>
        </w:div>
        <w:div w:id="1804078841">
          <w:marLeft w:val="0"/>
          <w:marRight w:val="0"/>
          <w:marTop w:val="0"/>
          <w:marBottom w:val="0"/>
          <w:divBdr>
            <w:top w:val="none" w:sz="0" w:space="0" w:color="auto"/>
            <w:left w:val="none" w:sz="0" w:space="0" w:color="auto"/>
            <w:bottom w:val="none" w:sz="0" w:space="0" w:color="auto"/>
            <w:right w:val="none" w:sz="0" w:space="0" w:color="auto"/>
          </w:divBdr>
        </w:div>
        <w:div w:id="2903984">
          <w:marLeft w:val="0"/>
          <w:marRight w:val="0"/>
          <w:marTop w:val="0"/>
          <w:marBottom w:val="0"/>
          <w:divBdr>
            <w:top w:val="none" w:sz="0" w:space="0" w:color="auto"/>
            <w:left w:val="none" w:sz="0" w:space="0" w:color="auto"/>
            <w:bottom w:val="none" w:sz="0" w:space="0" w:color="auto"/>
            <w:right w:val="none" w:sz="0" w:space="0" w:color="auto"/>
          </w:divBdr>
        </w:div>
        <w:div w:id="1166747392">
          <w:marLeft w:val="0"/>
          <w:marRight w:val="0"/>
          <w:marTop w:val="0"/>
          <w:marBottom w:val="0"/>
          <w:divBdr>
            <w:top w:val="none" w:sz="0" w:space="0" w:color="auto"/>
            <w:left w:val="none" w:sz="0" w:space="0" w:color="auto"/>
            <w:bottom w:val="none" w:sz="0" w:space="0" w:color="auto"/>
            <w:right w:val="none" w:sz="0" w:space="0" w:color="auto"/>
          </w:divBdr>
        </w:div>
        <w:div w:id="1134836549">
          <w:marLeft w:val="0"/>
          <w:marRight w:val="0"/>
          <w:marTop w:val="0"/>
          <w:marBottom w:val="0"/>
          <w:divBdr>
            <w:top w:val="none" w:sz="0" w:space="0" w:color="auto"/>
            <w:left w:val="none" w:sz="0" w:space="0" w:color="auto"/>
            <w:bottom w:val="none" w:sz="0" w:space="0" w:color="auto"/>
            <w:right w:val="none" w:sz="0" w:space="0" w:color="auto"/>
          </w:divBdr>
        </w:div>
        <w:div w:id="1396778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3E8C-11A5-4447-9953-454D81CD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16</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 FeEx</dc:creator>
  <cp:lastModifiedBy>Yo FeEx</cp:lastModifiedBy>
  <cp:revision>12</cp:revision>
  <dcterms:created xsi:type="dcterms:W3CDTF">2017-01-16T08:46:00Z</dcterms:created>
  <dcterms:modified xsi:type="dcterms:W3CDTF">2017-01-17T08:46:00Z</dcterms:modified>
</cp:coreProperties>
</file>