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F71C3" w14:textId="77777777" w:rsidR="00CA4FDE" w:rsidRDefault="00CA4FDE" w:rsidP="00CA4FDE">
      <w:pPr>
        <w:rPr>
          <w:rFonts w:hint="eastAsia"/>
        </w:rPr>
      </w:pPr>
      <w:r>
        <w:rPr>
          <w:rFonts w:hint="eastAsia"/>
        </w:rPr>
        <w:t>网络基础设施：</w:t>
      </w:r>
    </w:p>
    <w:p w14:paraId="159C0C80" w14:textId="77777777" w:rsidR="009A1061" w:rsidRDefault="009A1061" w:rsidP="00CA4FDE">
      <w:pPr>
        <w:rPr>
          <w:rFonts w:hint="eastAsia"/>
        </w:rPr>
      </w:pPr>
      <w:r>
        <w:rPr>
          <w:rFonts w:hint="eastAsia"/>
        </w:rPr>
        <w:t>一期，依据业务量级规划如下：</w:t>
      </w:r>
    </w:p>
    <w:p w14:paraId="1E9848FE" w14:textId="77777777" w:rsidR="00CA4FDE" w:rsidRDefault="00CA4FDE" w:rsidP="00CA4FDE">
      <w:pPr>
        <w:pStyle w:val="a3"/>
        <w:numPr>
          <w:ilvl w:val="0"/>
          <w:numId w:val="2"/>
        </w:numPr>
        <w:ind w:firstLineChars="0"/>
        <w:rPr>
          <w:rFonts w:hint="eastAsia"/>
        </w:rPr>
      </w:pPr>
      <w:r>
        <w:rPr>
          <w:rFonts w:hint="eastAsia"/>
        </w:rPr>
        <w:t>本地IDC：</w:t>
      </w:r>
    </w:p>
    <w:p w14:paraId="5334FE7B" w14:textId="77777777" w:rsidR="00CA4FDE" w:rsidRDefault="00CA4FDE" w:rsidP="00CA4FDE">
      <w:pPr>
        <w:pStyle w:val="a3"/>
        <w:numPr>
          <w:ilvl w:val="1"/>
          <w:numId w:val="2"/>
        </w:numPr>
        <w:ind w:firstLineChars="0"/>
        <w:rPr>
          <w:rFonts w:hint="eastAsia"/>
        </w:rPr>
      </w:pPr>
      <w:r>
        <w:rPr>
          <w:rFonts w:hint="eastAsia"/>
        </w:rPr>
        <w:t>规划专线带宽100Mb，</w:t>
      </w:r>
      <w:r w:rsidR="009A1061">
        <w:rPr>
          <w:rFonts w:hint="eastAsia"/>
        </w:rPr>
        <w:t>与混合云和办公区联通，</w:t>
      </w:r>
      <w:r>
        <w:rPr>
          <w:rFonts w:hint="eastAsia"/>
        </w:rPr>
        <w:t>用于混合云之间高速数据通讯；规划公网网络200M带宽，用于保障互联网业务服务。</w:t>
      </w:r>
    </w:p>
    <w:p w14:paraId="33139617" w14:textId="77777777" w:rsidR="00CA4FDE" w:rsidRDefault="00CA4FDE" w:rsidP="00CA4FDE">
      <w:pPr>
        <w:pStyle w:val="a3"/>
        <w:numPr>
          <w:ilvl w:val="1"/>
          <w:numId w:val="2"/>
        </w:numPr>
        <w:ind w:firstLineChars="0"/>
        <w:rPr>
          <w:rFonts w:hint="eastAsia"/>
        </w:rPr>
      </w:pPr>
      <w:r>
        <w:rPr>
          <w:rFonts w:hint="eastAsia"/>
        </w:rPr>
        <w:t>规划机柜3个，核心接入设备10台，构建公网与内网、vpn网络等互为隔离的网络，采用堆叠方式部署，同时机柜之间互为冗余，用于接入服务器，存储设备，堡垒主机等网络设备。同时保障网络高可用。汇聚设备4台，采用堆叠模式，互为冗余，分别汇聚公网和内网到对应网络中。</w:t>
      </w:r>
    </w:p>
    <w:p w14:paraId="1171CF4B" w14:textId="77777777" w:rsidR="00CA4FDE" w:rsidRDefault="00CA4FDE" w:rsidP="00CA4FDE">
      <w:pPr>
        <w:pStyle w:val="a3"/>
        <w:numPr>
          <w:ilvl w:val="1"/>
          <w:numId w:val="2"/>
        </w:numPr>
        <w:ind w:firstLineChars="0"/>
        <w:rPr>
          <w:rFonts w:hint="eastAsia"/>
        </w:rPr>
      </w:pPr>
      <w:r>
        <w:rPr>
          <w:rFonts w:hint="eastAsia"/>
        </w:rPr>
        <w:t>构建防火墙设备，</w:t>
      </w:r>
      <w:r w:rsidR="009A1061">
        <w:rPr>
          <w:rFonts w:hint="eastAsia"/>
        </w:rPr>
        <w:t>和流量分析设备，</w:t>
      </w:r>
      <w:r>
        <w:rPr>
          <w:rFonts w:hint="eastAsia"/>
        </w:rPr>
        <w:t>保障设备系统以及设备承载的业务安全。</w:t>
      </w:r>
    </w:p>
    <w:p w14:paraId="562A290A" w14:textId="77777777" w:rsidR="00CA4FDE" w:rsidRDefault="00CA4FDE" w:rsidP="00CA4FDE">
      <w:pPr>
        <w:pStyle w:val="a3"/>
        <w:numPr>
          <w:ilvl w:val="1"/>
          <w:numId w:val="2"/>
        </w:numPr>
        <w:ind w:firstLineChars="0"/>
        <w:rPr>
          <w:rFonts w:hint="eastAsia"/>
        </w:rPr>
      </w:pPr>
      <w:r>
        <w:rPr>
          <w:rFonts w:hint="eastAsia"/>
        </w:rPr>
        <w:t>构建堡垒主机，保障</w:t>
      </w:r>
      <w:r w:rsidR="009A1061">
        <w:rPr>
          <w:rFonts w:hint="eastAsia"/>
        </w:rPr>
        <w:t>业务人员以及运维人员操作安全，同时应对审计要求。</w:t>
      </w:r>
    </w:p>
    <w:p w14:paraId="2A7558B3" w14:textId="77777777" w:rsidR="009A1061" w:rsidRDefault="009A1061" w:rsidP="00CA4FDE">
      <w:pPr>
        <w:pStyle w:val="a3"/>
        <w:numPr>
          <w:ilvl w:val="1"/>
          <w:numId w:val="2"/>
        </w:numPr>
        <w:ind w:firstLineChars="0"/>
        <w:rPr>
          <w:rFonts w:hint="eastAsia"/>
        </w:rPr>
      </w:pPr>
      <w:r>
        <w:rPr>
          <w:rFonts w:hint="eastAsia"/>
        </w:rPr>
        <w:t>规划盘柜1个，构建IDC高速存储中心。盘柜高效的读写效率以及严谨的权限和空间配额管理可以有效支持各个业务节点数据存储和使用要求。</w:t>
      </w:r>
    </w:p>
    <w:p w14:paraId="72D88C5D" w14:textId="77777777" w:rsidR="009A1061" w:rsidRDefault="009A1061" w:rsidP="00CA4FDE">
      <w:pPr>
        <w:pStyle w:val="a3"/>
        <w:numPr>
          <w:ilvl w:val="1"/>
          <w:numId w:val="2"/>
        </w:numPr>
        <w:ind w:firstLineChars="0"/>
        <w:rPr>
          <w:rFonts w:hint="eastAsia"/>
        </w:rPr>
      </w:pPr>
      <w:r>
        <w:rPr>
          <w:rFonts w:hint="eastAsia"/>
        </w:rPr>
        <w:t>规划服务器12台，用于构建基于容器的高可用资源弹性环境，保障资源利用率和业务稳定性。</w:t>
      </w:r>
    </w:p>
    <w:p w14:paraId="788DB49B" w14:textId="77777777" w:rsidR="009A1061" w:rsidRDefault="009A1061" w:rsidP="009A1061">
      <w:pPr>
        <w:pStyle w:val="a3"/>
        <w:numPr>
          <w:ilvl w:val="0"/>
          <w:numId w:val="2"/>
        </w:numPr>
        <w:ind w:firstLineChars="0"/>
        <w:rPr>
          <w:rFonts w:hint="eastAsia"/>
        </w:rPr>
      </w:pPr>
      <w:r>
        <w:rPr>
          <w:rFonts w:hint="eastAsia"/>
        </w:rPr>
        <w:t>云服务：</w:t>
      </w:r>
    </w:p>
    <w:p w14:paraId="6F56A301" w14:textId="77777777" w:rsidR="009A1061" w:rsidRDefault="009A1061" w:rsidP="009A1061">
      <w:pPr>
        <w:pStyle w:val="a3"/>
        <w:numPr>
          <w:ilvl w:val="1"/>
          <w:numId w:val="2"/>
        </w:numPr>
        <w:ind w:firstLineChars="0"/>
        <w:rPr>
          <w:rFonts w:hint="eastAsia"/>
        </w:rPr>
      </w:pPr>
      <w:r>
        <w:rPr>
          <w:rFonts w:hint="eastAsia"/>
        </w:rPr>
        <w:t>业务需求基本要素，如域名，解析，防劫持，证书等，使用云服务。</w:t>
      </w:r>
    </w:p>
    <w:p w14:paraId="69B85193" w14:textId="77777777" w:rsidR="009A1061" w:rsidRDefault="009A1061" w:rsidP="009A1061">
      <w:pPr>
        <w:pStyle w:val="a3"/>
        <w:numPr>
          <w:ilvl w:val="1"/>
          <w:numId w:val="2"/>
        </w:numPr>
        <w:ind w:firstLineChars="0"/>
        <w:rPr>
          <w:rFonts w:hint="eastAsia"/>
        </w:rPr>
      </w:pPr>
      <w:r>
        <w:rPr>
          <w:rFonts w:hint="eastAsia"/>
        </w:rPr>
        <w:t>业务加速CDN，包括静态加速和流媒体加速，使用云服务，一期规划静态流量1PB，规划媒体资源加速带宽5G。</w:t>
      </w:r>
    </w:p>
    <w:p w14:paraId="5F1E6A1D" w14:textId="77777777" w:rsidR="009A1061" w:rsidRDefault="001F5097" w:rsidP="009A1061">
      <w:pPr>
        <w:pStyle w:val="a3"/>
        <w:numPr>
          <w:ilvl w:val="1"/>
          <w:numId w:val="2"/>
        </w:numPr>
        <w:ind w:firstLineChars="0"/>
        <w:rPr>
          <w:rFonts w:hint="eastAsia"/>
        </w:rPr>
      </w:pPr>
      <w:r>
        <w:rPr>
          <w:rFonts w:hint="eastAsia"/>
        </w:rPr>
        <w:t>使用SLB实现业务在云与机房的动态调度。规划300Mb。用户经CDN回源的访问经SLB动态在</w:t>
      </w:r>
      <w:r>
        <w:rPr>
          <w:rFonts w:hint="eastAsia"/>
        </w:rPr>
        <w:t>云与机房的动态调度</w:t>
      </w:r>
      <w:r>
        <w:rPr>
          <w:rFonts w:hint="eastAsia"/>
        </w:rPr>
        <w:t>。混合云跨节点之间的数据同步，通过数据专线和混合云高速通道实现对接。保障业务数据与内部数据的隔离，提高安全性和稳定性。</w:t>
      </w:r>
    </w:p>
    <w:p w14:paraId="2CD9C216" w14:textId="77777777" w:rsidR="001F5097" w:rsidRDefault="001F5097" w:rsidP="009A1061">
      <w:pPr>
        <w:pStyle w:val="a3"/>
        <w:numPr>
          <w:ilvl w:val="1"/>
          <w:numId w:val="2"/>
        </w:numPr>
        <w:ind w:firstLineChars="0"/>
        <w:rPr>
          <w:rFonts w:hint="eastAsia"/>
        </w:rPr>
      </w:pPr>
      <w:r>
        <w:rPr>
          <w:rFonts w:hint="eastAsia"/>
        </w:rPr>
        <w:t>规划各类服务器180台，采用适配原则动态申请释放。</w:t>
      </w:r>
    </w:p>
    <w:p w14:paraId="38F7A0E2" w14:textId="77777777" w:rsidR="001F5097" w:rsidRDefault="001F5097" w:rsidP="009A1061">
      <w:pPr>
        <w:pStyle w:val="a3"/>
        <w:numPr>
          <w:ilvl w:val="1"/>
          <w:numId w:val="2"/>
        </w:numPr>
        <w:ind w:firstLineChars="0"/>
        <w:rPr>
          <w:rFonts w:hint="eastAsia"/>
        </w:rPr>
      </w:pPr>
      <w:r>
        <w:rPr>
          <w:rFonts w:hint="eastAsia"/>
        </w:rPr>
        <w:t>在存储方面规划300T存储，用于对云上各业务节点的存储支撑，同时与机房内存储构建双活数据中心，确保数据安全。</w:t>
      </w:r>
    </w:p>
    <w:p w14:paraId="0EE3BE3E" w14:textId="77777777" w:rsidR="001F5097" w:rsidRDefault="001F5097" w:rsidP="009A1061">
      <w:pPr>
        <w:pStyle w:val="a3"/>
        <w:numPr>
          <w:ilvl w:val="1"/>
          <w:numId w:val="2"/>
        </w:numPr>
        <w:ind w:firstLineChars="0"/>
        <w:rPr>
          <w:rFonts w:hint="eastAsia"/>
        </w:rPr>
      </w:pPr>
      <w:r>
        <w:rPr>
          <w:rFonts w:hint="eastAsia"/>
        </w:rPr>
        <w:t>在三方服务方面，构建各类消息服务，如短信服务，消息推送服务，邮件服务等。保障业务需求。</w:t>
      </w:r>
    </w:p>
    <w:p w14:paraId="4E9D2599" w14:textId="43DB3239" w:rsidR="00C561D4" w:rsidRDefault="001F5097" w:rsidP="005E5CEF">
      <w:pPr>
        <w:pStyle w:val="a3"/>
        <w:numPr>
          <w:ilvl w:val="1"/>
          <w:numId w:val="2"/>
        </w:numPr>
        <w:ind w:firstLineChars="0"/>
        <w:rPr>
          <w:rFonts w:hint="eastAsia"/>
        </w:rPr>
      </w:pPr>
      <w:r>
        <w:rPr>
          <w:rFonts w:hint="eastAsia"/>
        </w:rPr>
        <w:t>安全层面，云安全引入代码渗透测试和系统漏洞扫描，每年1到两次，</w:t>
      </w:r>
      <w:r>
        <w:rPr>
          <w:rFonts w:hint="eastAsia"/>
        </w:rPr>
        <w:lastRenderedPageBreak/>
        <w:t>确保系统和代码健壮。同时引入安全服务，包括白盒测试，系统加固等。在业务内容安全层面，充分考虑言论敏感，引入对敏感图文，影音的规律，确保每一个发布出来的信息均足够健壮。</w:t>
      </w:r>
    </w:p>
    <w:p w14:paraId="4B227C43" w14:textId="26F52B23" w:rsidR="005E5CEF" w:rsidRDefault="005E5CEF" w:rsidP="005E5CEF">
      <w:pPr>
        <w:pStyle w:val="a3"/>
        <w:numPr>
          <w:ilvl w:val="0"/>
          <w:numId w:val="2"/>
        </w:numPr>
        <w:ind w:firstLineChars="0"/>
        <w:rPr>
          <w:rFonts w:hint="eastAsia"/>
        </w:rPr>
      </w:pPr>
      <w:r>
        <w:rPr>
          <w:rFonts w:hint="eastAsia"/>
        </w:rPr>
        <w:t>监控和高可用：</w:t>
      </w:r>
    </w:p>
    <w:p w14:paraId="75144DAF" w14:textId="44275B88" w:rsidR="005E5CEF" w:rsidRDefault="005E5CEF" w:rsidP="005E5CEF">
      <w:pPr>
        <w:pStyle w:val="a3"/>
        <w:numPr>
          <w:ilvl w:val="1"/>
          <w:numId w:val="2"/>
        </w:numPr>
        <w:ind w:firstLineChars="0"/>
        <w:rPr>
          <w:rFonts w:hint="eastAsia"/>
        </w:rPr>
      </w:pPr>
      <w:r>
        <w:rPr>
          <w:rFonts w:hint="eastAsia"/>
        </w:rPr>
        <w:t>部署监控服务，包括网络性能监控，移动端性能监控，监控报警系统等，实现对运行状态信息的及时感知和处理。</w:t>
      </w:r>
      <w:bookmarkStart w:id="0" w:name="_GoBack"/>
      <w:bookmarkEnd w:id="0"/>
    </w:p>
    <w:p w14:paraId="7DB845C1" w14:textId="77777777" w:rsidR="001F5097" w:rsidRDefault="00C561D4" w:rsidP="00C561D4">
      <w:pPr>
        <w:ind w:left="480" w:firstLine="360"/>
        <w:rPr>
          <w:rFonts w:hint="eastAsia"/>
        </w:rPr>
      </w:pPr>
      <w:r>
        <w:rPr>
          <w:rFonts w:hint="eastAsia"/>
        </w:rPr>
        <w:t>在二期，三期，四期的规划中，随着业务量的增加，各项资源的投入逐渐加大。</w:t>
      </w:r>
      <w:r>
        <w:rPr>
          <w:rFonts w:hint="eastAsia"/>
        </w:rPr>
        <w:t>基本依照一期的架构，按照业务量级，对机房和云各项资源做动态调整。</w:t>
      </w:r>
    </w:p>
    <w:sectPr w:rsidR="001F5097" w:rsidSect="00B962A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C1FCE"/>
    <w:multiLevelType w:val="hybridMultilevel"/>
    <w:tmpl w:val="206C3A58"/>
    <w:lvl w:ilvl="0" w:tplc="6F186878">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71C31E59"/>
    <w:multiLevelType w:val="hybridMultilevel"/>
    <w:tmpl w:val="EF124D4C"/>
    <w:lvl w:ilvl="0" w:tplc="2DB24C92">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FDE"/>
    <w:rsid w:val="001F5097"/>
    <w:rsid w:val="005E5CEF"/>
    <w:rsid w:val="007021A8"/>
    <w:rsid w:val="009A1061"/>
    <w:rsid w:val="009E4236"/>
    <w:rsid w:val="00B962AF"/>
    <w:rsid w:val="00C561D4"/>
    <w:rsid w:val="00CA4FDE"/>
    <w:rsid w:val="00EB1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39229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4FD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144</Words>
  <Characters>825</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2018-01-22T10:36:00Z</dcterms:created>
  <dcterms:modified xsi:type="dcterms:W3CDTF">2018-01-22T11:11:00Z</dcterms:modified>
</cp:coreProperties>
</file>