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513" w:rsidRPr="00B51513" w:rsidRDefault="005E4FE6" w:rsidP="002C272F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Exercise_4</w:t>
      </w:r>
      <w:r w:rsidR="00B51513" w:rsidRPr="00B51513">
        <w:rPr>
          <w:rFonts w:ascii="Courier New" w:hAnsi="Courier New" w:cs="Courier New"/>
          <w:b/>
          <w:sz w:val="20"/>
          <w:szCs w:val="20"/>
        </w:rPr>
        <w:t>_forest_systems</w:t>
      </w:r>
    </w:p>
    <w:p w:rsid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52371" w:rsidRPr="00B51513" w:rsidRDefault="00535971" w:rsidP="00AB03AF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 are two</w:t>
      </w:r>
      <w:r w:rsidR="00B51513" w:rsidRPr="00B51513">
        <w:rPr>
          <w:rFonts w:ascii="Courier New" w:hAnsi="Courier New" w:cs="Courier New"/>
          <w:sz w:val="20"/>
          <w:szCs w:val="20"/>
        </w:rPr>
        <w:t xml:space="preserve"> simulations in this exercise.  The duke simulation is based on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r w:rsidRPr="00B51513">
        <w:rPr>
          <w:rFonts w:ascii="Courier New" w:hAnsi="Courier New" w:cs="Courier New"/>
          <w:sz w:val="20"/>
          <w:szCs w:val="20"/>
        </w:rPr>
        <w:t>Duke Forest (</w:t>
      </w:r>
      <w:hyperlink r:id="rId4" w:history="1">
        <w:r w:rsidR="005E4FE6" w:rsidRPr="00A27A32">
          <w:rPr>
            <w:rStyle w:val="Hyperlink"/>
            <w:rFonts w:ascii="Courier New" w:hAnsi="Courier New" w:cs="Courier New"/>
            <w:sz w:val="20"/>
            <w:szCs w:val="20"/>
          </w:rPr>
          <w:t>http://www.dukeforest.duke.edu/about/</w:t>
        </w:r>
      </w:hyperlink>
      <w:r w:rsidR="005E4FE6">
        <w:rPr>
          <w:rFonts w:ascii="Courier New" w:hAnsi="Courier New" w:cs="Courier New"/>
          <w:sz w:val="20"/>
          <w:szCs w:val="20"/>
        </w:rPr>
        <w:t xml:space="preserve">). </w:t>
      </w:r>
      <w:r w:rsidRPr="00B51513">
        <w:rPr>
          <w:rFonts w:ascii="Courier New" w:hAnsi="Courier New" w:cs="Courier New"/>
          <w:sz w:val="20"/>
          <w:szCs w:val="20"/>
        </w:rPr>
        <w:t>Duke Forest is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comprised of an evergreen (coniferous) forest and </w:t>
      </w:r>
      <w:proofErr w:type="gramStart"/>
      <w:r w:rsidRPr="00B51513">
        <w:rPr>
          <w:rFonts w:ascii="Courier New" w:hAnsi="Courier New" w:cs="Courier New"/>
          <w:sz w:val="20"/>
          <w:szCs w:val="20"/>
        </w:rPr>
        <w:t>is located in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 xml:space="preserve"> North Carolina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 xml:space="preserve">(USA).  The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harvard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simulation is based on the Harvard Forest LTER site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>(http://harvardforest.fas.harvard.edu/research/LTER).  Harvard Forest is 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>deciduous system located in Massachusetts (USA).</w:t>
      </w:r>
    </w:p>
    <w:p w:rsidR="00652371" w:rsidRPr="00B51513" w:rsidRDefault="00652371" w:rsidP="00AB03A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I have created two schedule files, one for each forest system: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1.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duke.sch</w:t>
      </w:r>
      <w:proofErr w:type="spellEnd"/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2.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harvard.sch</w:t>
      </w:r>
      <w:proofErr w:type="spellEnd"/>
    </w:p>
    <w:p w:rsidR="00652371" w:rsidRPr="00B51513" w:rsidRDefault="00652371" w:rsidP="00AB03A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I have also provided a file named outvars.txt that contains a list of output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variables that can be extracted from the binary output files that are created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>when you run the Century simulations, and an Excel workbook,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1513">
        <w:rPr>
          <w:rFonts w:ascii="Courier New" w:hAnsi="Courier New" w:cs="Courier New"/>
          <w:sz w:val="20"/>
          <w:szCs w:val="20"/>
        </w:rPr>
        <w:t>fo</w:t>
      </w:r>
      <w:r w:rsidR="00987AC8">
        <w:rPr>
          <w:rFonts w:ascii="Courier New" w:hAnsi="Courier New" w:cs="Courier New"/>
          <w:sz w:val="20"/>
          <w:szCs w:val="20"/>
        </w:rPr>
        <w:t>rest_results_template.xls,</w:t>
      </w:r>
      <w:r w:rsidRPr="00B51513">
        <w:rPr>
          <w:rFonts w:ascii="Courier New" w:hAnsi="Courier New" w:cs="Courier New"/>
          <w:sz w:val="20"/>
          <w:szCs w:val="20"/>
        </w:rPr>
        <w:t>that</w:t>
      </w:r>
      <w:proofErr w:type="spellEnd"/>
      <w:proofErr w:type="gramEnd"/>
      <w:r w:rsidRPr="00B51513">
        <w:rPr>
          <w:rFonts w:ascii="Courier New" w:hAnsi="Courier New" w:cs="Courier New"/>
          <w:sz w:val="20"/>
          <w:szCs w:val="20"/>
        </w:rPr>
        <w:t xml:space="preserve"> contains a separate spreadsheet for entering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>the output for each forest system.</w:t>
      </w:r>
    </w:p>
    <w:p w:rsidR="00652371" w:rsidRPr="00B51513" w:rsidRDefault="00652371" w:rsidP="00AB03A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52371" w:rsidRPr="00B51513" w:rsidRDefault="005E4FE6" w:rsidP="00AB03AF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Run the two</w:t>
      </w:r>
      <w:r w:rsidR="00B51513" w:rsidRPr="00B51513">
        <w:rPr>
          <w:rFonts w:ascii="Courier New" w:hAnsi="Courier New" w:cs="Courier New"/>
          <w:sz w:val="20"/>
          <w:szCs w:val="20"/>
        </w:rPr>
        <w:t xml:space="preserve"> Century simulations, enter the model output into the Excel workbook</w:t>
      </w:r>
      <w:r w:rsidR="00B51513">
        <w:rPr>
          <w:rFonts w:ascii="Courier New" w:hAnsi="Courier New" w:cs="Courier New"/>
          <w:sz w:val="20"/>
          <w:szCs w:val="20"/>
        </w:rPr>
        <w:t xml:space="preserve"> </w:t>
      </w:r>
      <w:r w:rsidR="00B51513" w:rsidRPr="00B51513">
        <w:rPr>
          <w:rFonts w:ascii="Courier New" w:hAnsi="Courier New" w:cs="Courier New"/>
          <w:sz w:val="20"/>
          <w:szCs w:val="20"/>
        </w:rPr>
        <w:t>and look at the graphs to see how the coniferous and deciduous forest systems</w:t>
      </w:r>
      <w:r w:rsidR="00B51513">
        <w:rPr>
          <w:rFonts w:ascii="Courier New" w:hAnsi="Courier New" w:cs="Courier New"/>
          <w:sz w:val="20"/>
          <w:szCs w:val="20"/>
        </w:rPr>
        <w:t xml:space="preserve"> </w:t>
      </w:r>
      <w:r w:rsidR="00B51513" w:rsidRPr="00B51513">
        <w:rPr>
          <w:rFonts w:ascii="Courier New" w:hAnsi="Courier New" w:cs="Courier New"/>
          <w:sz w:val="20"/>
          <w:szCs w:val="20"/>
        </w:rPr>
        <w:t>behave differently.  Also, please note that when examining model output for a</w:t>
      </w:r>
      <w:r w:rsidR="00B51513">
        <w:rPr>
          <w:rFonts w:ascii="Courier New" w:hAnsi="Courier New" w:cs="Courier New"/>
          <w:sz w:val="20"/>
          <w:szCs w:val="20"/>
        </w:rPr>
        <w:t xml:space="preserve"> </w:t>
      </w:r>
      <w:r w:rsidR="00B51513" w:rsidRPr="00B51513">
        <w:rPr>
          <w:rFonts w:ascii="Courier New" w:hAnsi="Courier New" w:cs="Courier New"/>
          <w:sz w:val="20"/>
          <w:szCs w:val="20"/>
        </w:rPr>
        <w:t>forest system that the growing season accumulator and production output</w:t>
      </w:r>
      <w:r w:rsidR="00B51513">
        <w:rPr>
          <w:rFonts w:ascii="Courier New" w:hAnsi="Courier New" w:cs="Courier New"/>
          <w:sz w:val="20"/>
          <w:szCs w:val="20"/>
        </w:rPr>
        <w:t xml:space="preserve"> </w:t>
      </w:r>
      <w:r w:rsidR="00B51513" w:rsidRPr="00B51513">
        <w:rPr>
          <w:rFonts w:ascii="Courier New" w:hAnsi="Courier New" w:cs="Courier New"/>
          <w:sz w:val="20"/>
          <w:szCs w:val="20"/>
        </w:rPr>
        <w:t>variable names are different from those used when examining production for a</w:t>
      </w:r>
      <w:r w:rsidR="00B51513">
        <w:rPr>
          <w:rFonts w:ascii="Courier New" w:hAnsi="Courier New" w:cs="Courier New"/>
          <w:sz w:val="20"/>
          <w:szCs w:val="20"/>
        </w:rPr>
        <w:t xml:space="preserve"> </w:t>
      </w:r>
      <w:r w:rsidR="00B51513" w:rsidRPr="00B51513">
        <w:rPr>
          <w:rFonts w:ascii="Courier New" w:hAnsi="Courier New" w:cs="Courier New"/>
          <w:sz w:val="20"/>
          <w:szCs w:val="20"/>
        </w:rPr>
        <w:t>grassland/cropping system.  There are 5 forest live carbon pools: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1.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rleavc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(leaves)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2.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frootc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(fine roots)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3.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fbrchc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(fine branches)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4.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rlwodc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(large wood)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5 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crootc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(coarse roots)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There are 6 growing season and production output variables: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1.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rlvacc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rlvprd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(leaves)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2.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frtacc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frtprd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(fine roots)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3.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fbracc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fbrprd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(fine branches)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4.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rlwacc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rlwprd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(large wood)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5.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crtacc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crtprd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(coarse roots)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6.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fcacc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fcprd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(total forest production)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The dead wood components of a tree system are stored in three dead wood pools: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1.  wood1c (dead fine branches)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2.  wood2c (dead large wood)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3.  wood3c (dead coarse roots)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The dead leaves and dead fine roots are stored in the surface and soil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litter pools: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1.  </w:t>
      </w:r>
      <w:proofErr w:type="spellStart"/>
      <w:proofErr w:type="gramStart"/>
      <w:r w:rsidRPr="00B51513">
        <w:rPr>
          <w:rFonts w:ascii="Courier New" w:hAnsi="Courier New" w:cs="Courier New"/>
          <w:sz w:val="20"/>
          <w:szCs w:val="20"/>
        </w:rPr>
        <w:t>metabc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(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>1) (surface metabolic litter - dead leaves)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2.  </w:t>
      </w:r>
      <w:proofErr w:type="gramStart"/>
      <w:r w:rsidRPr="00B51513">
        <w:rPr>
          <w:rFonts w:ascii="Courier New" w:hAnsi="Courier New" w:cs="Courier New"/>
          <w:sz w:val="20"/>
          <w:szCs w:val="20"/>
        </w:rPr>
        <w:t>strucc(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>1) (surface structural litter - dead leaves)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3.  </w:t>
      </w:r>
      <w:proofErr w:type="spellStart"/>
      <w:proofErr w:type="gramStart"/>
      <w:r w:rsidRPr="00B51513">
        <w:rPr>
          <w:rFonts w:ascii="Courier New" w:hAnsi="Courier New" w:cs="Courier New"/>
          <w:sz w:val="20"/>
          <w:szCs w:val="20"/>
        </w:rPr>
        <w:t>metabc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(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>2) (soil metabolic litter - dead fine roots)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4.  </w:t>
      </w:r>
      <w:proofErr w:type="gramStart"/>
      <w:r w:rsidRPr="00B51513">
        <w:rPr>
          <w:rFonts w:ascii="Courier New" w:hAnsi="Courier New" w:cs="Courier New"/>
          <w:sz w:val="20"/>
          <w:szCs w:val="20"/>
        </w:rPr>
        <w:t>strucc(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>2) (soil structural litter - dead fine roots)</w:t>
      </w:r>
    </w:p>
    <w:p w:rsidR="00652371" w:rsidRPr="00B51513" w:rsidRDefault="00652371" w:rsidP="00AB03A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AA0B0E" w:rsidRDefault="00AA0B0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lastRenderedPageBreak/>
        <w:t>After you have successfully completed this exercise create a new list of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output variables that will be used to examine additional output information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for the forest system.  Name this file outvars2.txt.  Here is a suggested list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>of output variable names to include in this file: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51513">
        <w:rPr>
          <w:rFonts w:ascii="Courier New" w:hAnsi="Courier New" w:cs="Courier New"/>
          <w:sz w:val="20"/>
          <w:szCs w:val="20"/>
        </w:rPr>
        <w:t>metabc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(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>1)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1513">
        <w:rPr>
          <w:rFonts w:ascii="Courier New" w:hAnsi="Courier New" w:cs="Courier New"/>
          <w:sz w:val="20"/>
          <w:szCs w:val="20"/>
        </w:rPr>
        <w:t>strucc(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>1)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51513">
        <w:rPr>
          <w:rFonts w:ascii="Courier New" w:hAnsi="Courier New" w:cs="Courier New"/>
          <w:sz w:val="20"/>
          <w:szCs w:val="20"/>
        </w:rPr>
        <w:t>metabc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>(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>2)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1513">
        <w:rPr>
          <w:rFonts w:ascii="Courier New" w:hAnsi="Courier New" w:cs="Courier New"/>
          <w:sz w:val="20"/>
          <w:szCs w:val="20"/>
        </w:rPr>
        <w:t>strucc(</w:t>
      </w:r>
      <w:proofErr w:type="gramEnd"/>
      <w:r w:rsidRPr="00B51513">
        <w:rPr>
          <w:rFonts w:ascii="Courier New" w:hAnsi="Courier New" w:cs="Courier New"/>
          <w:sz w:val="20"/>
          <w:szCs w:val="20"/>
        </w:rPr>
        <w:t>2)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wood1c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wood2c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wood3c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totsysc</w:t>
      </w:r>
      <w:proofErr w:type="spellEnd"/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Run the list100 utility to extract this additional information from the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B51513">
        <w:rPr>
          <w:rFonts w:ascii="Courier New" w:hAnsi="Courier New" w:cs="Courier New"/>
          <w:sz w:val="20"/>
          <w:szCs w:val="20"/>
        </w:rPr>
        <w:t>duke.bin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harvard.bin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binary output files that were created from your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original simulations.  Open a new Excel workbook, import the list of output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variable values into a worksheet, and plot the results.</w:t>
      </w:r>
    </w:p>
    <w:p w:rsidR="00652371" w:rsidRPr="00B51513" w:rsidRDefault="00652371" w:rsidP="00AB03A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B51513">
        <w:rPr>
          <w:rFonts w:ascii="Courier New" w:hAnsi="Courier New" w:cs="Courier New"/>
          <w:sz w:val="20"/>
          <w:szCs w:val="20"/>
        </w:rPr>
        <w:t>totsysc</w:t>
      </w:r>
      <w:proofErr w:type="spellEnd"/>
      <w:r w:rsidRPr="00B51513">
        <w:rPr>
          <w:rFonts w:ascii="Courier New" w:hAnsi="Courier New" w:cs="Courier New"/>
          <w:sz w:val="20"/>
          <w:szCs w:val="20"/>
        </w:rPr>
        <w:t xml:space="preserve"> output variable can be used to track the change in system carbon.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>Taking the difference of this output variable value over a period of time will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>indicate if the system you are simulating is a storing (sequestering) or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1513">
        <w:rPr>
          <w:rFonts w:ascii="Courier New" w:hAnsi="Courier New" w:cs="Courier New"/>
          <w:sz w:val="20"/>
          <w:szCs w:val="20"/>
        </w:rPr>
        <w:t>losing carbon.</w:t>
      </w:r>
    </w:p>
    <w:p w:rsidR="00652371" w:rsidRPr="00B51513" w:rsidRDefault="00652371" w:rsidP="00AB03A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If you have time create new schedule files for these two sites, changing the</w:t>
      </w:r>
    </w:p>
    <w:p w:rsidR="00652371" w:rsidRPr="00B51513" w:rsidRDefault="00B51513" w:rsidP="00AB03AF">
      <w:pPr>
        <w:pStyle w:val="PlainText"/>
        <w:rPr>
          <w:rFonts w:ascii="Courier New" w:hAnsi="Courier New" w:cs="Courier New"/>
          <w:sz w:val="20"/>
          <w:szCs w:val="20"/>
        </w:rPr>
      </w:pPr>
      <w:r w:rsidRPr="00B51513">
        <w:rPr>
          <w:rFonts w:ascii="Courier New" w:hAnsi="Courier New" w:cs="Courier New"/>
          <w:sz w:val="20"/>
          <w:szCs w:val="20"/>
        </w:rPr>
        <w:t>fire frequency to examine how more or less frequent fires affect the system.</w:t>
      </w:r>
    </w:p>
    <w:p w:rsidR="00AB03AF" w:rsidRDefault="00AB03AF" w:rsidP="00AB03AF">
      <w:pPr>
        <w:pStyle w:val="PlainText"/>
        <w:rPr>
          <w:rFonts w:ascii="Courier New" w:hAnsi="Courier New" w:cs="Courier New"/>
          <w:sz w:val="20"/>
          <w:szCs w:val="20"/>
        </w:rPr>
      </w:pPr>
    </w:p>
    <w:p w:rsidR="000F3381" w:rsidRDefault="000F3381" w:rsidP="000F3381">
      <w:r>
        <w:t>To run all the simulations at once, open a DOS window and run the batch file by typing its name:</w:t>
      </w:r>
    </w:p>
    <w:p w:rsidR="000F3381" w:rsidRPr="00B51513" w:rsidRDefault="000F3381" w:rsidP="000F3381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0F3381">
        <w:rPr>
          <w:rFonts w:ascii="Times New Roman" w:hAnsi="Times New Roman"/>
          <w:sz w:val="24"/>
          <w:szCs w:val="24"/>
        </w:rPr>
        <w:t>run_forest_sites.bat</w:t>
      </w:r>
    </w:p>
    <w:sectPr w:rsidR="000F3381" w:rsidRPr="00B51513" w:rsidSect="00AB03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3A"/>
    <w:rsid w:val="00054A3A"/>
    <w:rsid w:val="000F3381"/>
    <w:rsid w:val="002C272F"/>
    <w:rsid w:val="00393857"/>
    <w:rsid w:val="00535971"/>
    <w:rsid w:val="005E4FE6"/>
    <w:rsid w:val="00652371"/>
    <w:rsid w:val="00987AC8"/>
    <w:rsid w:val="00AA0B0E"/>
    <w:rsid w:val="00AB03AF"/>
    <w:rsid w:val="00B5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FAAEE"/>
  <w15:chartTrackingRefBased/>
  <w15:docId w15:val="{9F5BEE9C-6AFB-4020-9D47-F65ECC05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B03A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AB03A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rsid w:val="005E4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ukeforest.duke.edu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Melannie Hartman</dc:creator>
  <cp:keywords/>
  <dc:description/>
  <cp:lastModifiedBy>Melannie Hartman</cp:lastModifiedBy>
  <cp:revision>8</cp:revision>
  <dcterms:created xsi:type="dcterms:W3CDTF">2015-03-13T19:34:00Z</dcterms:created>
  <dcterms:modified xsi:type="dcterms:W3CDTF">2017-06-13T18:01:00Z</dcterms:modified>
</cp:coreProperties>
</file>