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DF242" w14:textId="5214FC77" w:rsidR="00E8260F" w:rsidRDefault="00E8260F" w:rsidP="001B042C">
      <w:pPr>
        <w:rPr>
          <w:rFonts w:ascii="Times New Roman" w:hAnsi="Times New Roman" w:cs="Times New Roman"/>
          <w:b/>
        </w:rPr>
      </w:pPr>
      <w:r w:rsidRPr="00E8260F">
        <w:rPr>
          <w:rFonts w:ascii="Times New Roman" w:hAnsi="Times New Roman" w:cs="Times New Roman"/>
          <w:b/>
        </w:rPr>
        <w:t xml:space="preserve">Costing </w:t>
      </w:r>
      <w:r w:rsidR="007D568D">
        <w:rPr>
          <w:rFonts w:ascii="Times New Roman" w:hAnsi="Times New Roman" w:cs="Times New Roman"/>
          <w:b/>
        </w:rPr>
        <w:t>Analysis</w:t>
      </w:r>
    </w:p>
    <w:p w14:paraId="759D3D12" w14:textId="0376386C" w:rsidR="008058A6" w:rsidRDefault="008058A6" w:rsidP="008058A6">
      <w:pPr>
        <w:rPr>
          <w:rFonts w:ascii="Times New Roman" w:hAnsi="Times New Roman" w:cs="Times New Roman"/>
        </w:rPr>
      </w:pPr>
      <w:r>
        <w:rPr>
          <w:rFonts w:ascii="Times New Roman" w:hAnsi="Times New Roman" w:cs="Times New Roman"/>
        </w:rPr>
        <w:t xml:space="preserve">As specified previously, in the Market Analysis, </w:t>
      </w:r>
      <w:r w:rsidR="005969FE">
        <w:rPr>
          <w:rFonts w:ascii="Times New Roman" w:hAnsi="Times New Roman" w:cs="Times New Roman"/>
        </w:rPr>
        <w:t xml:space="preserve">the goal price for our product was </w:t>
      </w:r>
      <w:r w:rsidR="005969FE" w:rsidRPr="00E8260F">
        <w:rPr>
          <w:rFonts w:ascii="Times New Roman" w:eastAsia="Arial Unicode MS" w:hAnsi="Times New Roman" w:cs="Times New Roman"/>
        </w:rPr>
        <w:t>£</w:t>
      </w:r>
      <w:r w:rsidR="005969FE">
        <w:rPr>
          <w:rFonts w:ascii="Times New Roman" w:eastAsia="Arial Unicode MS" w:hAnsi="Times New Roman" w:cs="Times New Roman"/>
        </w:rPr>
        <w:t xml:space="preserve">1,993.91. This price was extracted from the average price on the city bicycle market. The goal is to offer a high-quality product within this range, such that the designed electrical bicycle is economically competitive. It must be kept in mind that the market for classical looking e-bikes is underdeveloped, and therefore the product will also </w:t>
      </w:r>
      <w:r w:rsidR="001B042C">
        <w:rPr>
          <w:rFonts w:ascii="Times New Roman" w:eastAsia="Arial Unicode MS" w:hAnsi="Times New Roman" w:cs="Times New Roman"/>
        </w:rPr>
        <w:t xml:space="preserve">benefit from a smaller amount of competition. </w:t>
      </w:r>
      <w:r w:rsidR="005969FE">
        <w:rPr>
          <w:rFonts w:ascii="Times New Roman" w:hAnsi="Times New Roman" w:cs="Times New Roman"/>
        </w:rPr>
        <w:t xml:space="preserve"> </w:t>
      </w:r>
    </w:p>
    <w:p w14:paraId="695F4BCB" w14:textId="737D9C6C" w:rsidR="001B042C" w:rsidRDefault="001B042C" w:rsidP="008058A6">
      <w:pPr>
        <w:rPr>
          <w:rFonts w:ascii="Times New Roman" w:hAnsi="Times New Roman" w:cs="Times New Roman"/>
        </w:rPr>
      </w:pPr>
      <w:r>
        <w:rPr>
          <w:rFonts w:ascii="Times New Roman" w:hAnsi="Times New Roman" w:cs="Times New Roman"/>
        </w:rPr>
        <w:t>The costing was carried out following one principle assumption: the bike is being designed by a large company which is looking to penetrate the e-bike market. Therefore, many overheads such as hardware, software, and rent will not be considered. Although this may not show the whole picture of the costing behind the bike design, it does a better job of focusing on the costing of the engineering design itself rather than incorporating other external factors. The approach and equations used are the ones provided in the PowerPoint slides of the Mechanical Design 2 course.</w:t>
      </w:r>
    </w:p>
    <w:p w14:paraId="34E6C1D0" w14:textId="63408263" w:rsidR="001B042C" w:rsidRPr="008058A6" w:rsidRDefault="001B042C" w:rsidP="008058A6">
      <w:pPr>
        <w:rPr>
          <w:rFonts w:ascii="Times New Roman" w:hAnsi="Times New Roman" w:cs="Times New Roman"/>
        </w:rPr>
      </w:pPr>
      <w:r>
        <w:rPr>
          <w:rFonts w:ascii="Times New Roman" w:hAnsi="Times New Roman" w:cs="Times New Roman"/>
        </w:rPr>
        <w:t xml:space="preserve">Overall, the selling price was calculated using the formula below: </w:t>
      </w:r>
    </w:p>
    <w:p w14:paraId="25C183C2" w14:textId="007946B7" w:rsidR="00535C60" w:rsidRPr="001B042C" w:rsidRDefault="00535C60" w:rsidP="00E8260F">
      <w:pPr>
        <w:rPr>
          <w:rFonts w:ascii="Times New Roman" w:eastAsiaTheme="minorEastAsia" w:hAnsi="Times New Roman" w:cs="Times New Roman"/>
        </w:rPr>
      </w:pPr>
      <m:oMathPara>
        <m:oMath>
          <m:r>
            <m:rPr>
              <m:nor/>
            </m:rPr>
            <w:rPr>
              <w:rFonts w:ascii="Cambria Math" w:hAnsi="Cambria Math" w:cs="Times New Roman"/>
            </w:rPr>
            <m:t>Selling Price</m:t>
          </m:r>
          <m:r>
            <w:rPr>
              <w:rFonts w:ascii="Cambria Math" w:hAnsi="Cambria Math" w:cs="Times New Roman"/>
            </w:rPr>
            <m:t>=</m:t>
          </m:r>
          <m:r>
            <m:rPr>
              <m:nor/>
            </m:rPr>
            <w:rPr>
              <w:rFonts w:ascii="Cambria Math" w:hAnsi="Cambria Math" w:cs="Times New Roman"/>
            </w:rPr>
            <m:t>Profit</m:t>
          </m:r>
          <m:r>
            <m:rPr>
              <m:nor/>
            </m:rPr>
            <w:rPr>
              <w:rFonts w:ascii="Cambria Math" w:hAnsi="Cambria Math" w:cs="Times New Roman"/>
            </w:rPr>
            <m:t xml:space="preserve"> Margin</m:t>
          </m:r>
          <m:r>
            <w:rPr>
              <w:rFonts w:ascii="Cambria Math" w:hAnsi="Cambria Math" w:cs="Times New Roman"/>
            </w:rPr>
            <m:t>*</m:t>
          </m:r>
          <m:d>
            <m:dPr>
              <m:ctrlPr>
                <w:rPr>
                  <w:rFonts w:ascii="Cambria Math" w:hAnsi="Cambria Math" w:cs="Times New Roman"/>
                  <w:i/>
                </w:rPr>
              </m:ctrlPr>
            </m:dPr>
            <m:e>
              <m:d>
                <m:dPr>
                  <m:ctrlPr>
                    <w:rPr>
                      <w:rFonts w:ascii="Cambria Math" w:hAnsi="Cambria Math" w:cs="Times New Roman"/>
                      <w:i/>
                    </w:rPr>
                  </m:ctrlPr>
                </m:dPr>
                <m:e>
                  <m:r>
                    <m:rPr>
                      <m:nor/>
                    </m:rPr>
                    <w:rPr>
                      <w:rFonts w:ascii="Cambria Math" w:hAnsi="Cambria Math" w:cs="Times New Roman"/>
                    </w:rPr>
                    <m:t>WCP</m:t>
                  </m:r>
                </m:e>
              </m:d>
              <m:r>
                <w:rPr>
                  <w:rFonts w:ascii="Cambria Math" w:hAnsi="Cambria Math" w:cs="Times New Roman"/>
                </w:rPr>
                <m:t>+</m:t>
              </m:r>
              <m:r>
                <m:rPr>
                  <m:nor/>
                </m:rPr>
                <w:rPr>
                  <w:rFonts w:ascii="Cambria Math" w:hAnsi="Cambria Math" w:cs="Times New Roman"/>
                </w:rPr>
                <m:t>Design Material</m:t>
              </m:r>
              <m:r>
                <w:rPr>
                  <w:rFonts w:ascii="Cambria Math" w:hAnsi="Cambria Math" w:cs="Times New Roman"/>
                </w:rPr>
                <m:t>+</m:t>
              </m:r>
              <m:d>
                <m:dPr>
                  <m:ctrlPr>
                    <w:rPr>
                      <w:rFonts w:ascii="Cambria Math" w:hAnsi="Cambria Math" w:cs="Times New Roman"/>
                      <w:i/>
                    </w:rPr>
                  </m:ctrlPr>
                </m:dPr>
                <m:e>
                  <m:f>
                    <m:fPr>
                      <m:ctrlPr>
                        <w:rPr>
                          <w:rFonts w:ascii="Cambria Math" w:hAnsi="Cambria Math" w:cs="Times New Roman"/>
                          <w:i/>
                        </w:rPr>
                      </m:ctrlPr>
                    </m:fPr>
                    <m:num>
                      <m:r>
                        <m:rPr>
                          <m:nor/>
                        </m:rPr>
                        <w:rPr>
                          <w:rFonts w:ascii="Cambria Math" w:hAnsi="Cambria Math" w:cs="Times New Roman"/>
                        </w:rPr>
                        <m:t>Design Labour</m:t>
                      </m:r>
                    </m:num>
                    <m:den>
                      <m:r>
                        <m:rPr>
                          <m:nor/>
                        </m:rPr>
                        <w:rPr>
                          <w:rFonts w:ascii="Cambria Math" w:hAnsi="Cambria Math" w:cs="Times New Roman"/>
                        </w:rPr>
                        <m:t>Quantity</m:t>
                      </m:r>
                    </m:den>
                  </m:f>
                </m:e>
              </m:d>
            </m:e>
          </m:d>
        </m:oMath>
      </m:oMathPara>
    </w:p>
    <w:p w14:paraId="5463E805" w14:textId="31C5D76F" w:rsidR="001B042C" w:rsidRDefault="00BE178A" w:rsidP="00E8260F">
      <w:pPr>
        <w:rPr>
          <w:rFonts w:ascii="Times New Roman" w:hAnsi="Times New Roman" w:cs="Times New Roman"/>
        </w:rPr>
      </w:pPr>
      <w:r>
        <w:rPr>
          <w:rFonts w:ascii="Times New Roman" w:eastAsiaTheme="minorEastAsia" w:hAnsi="Times New Roman" w:cs="Times New Roman"/>
        </w:rPr>
        <w:t>Where</w:t>
      </w:r>
      <w:r w:rsidR="001B042C">
        <w:rPr>
          <w:rFonts w:ascii="Times New Roman" w:eastAsiaTheme="minorEastAsia" w:hAnsi="Times New Roman" w:cs="Times New Roman"/>
        </w:rPr>
        <w:t>, WCP stands for the work cost price. These factors will be introduced</w:t>
      </w:r>
      <w:r>
        <w:rPr>
          <w:rFonts w:ascii="Times New Roman" w:eastAsiaTheme="minorEastAsia" w:hAnsi="Times New Roman" w:cs="Times New Roman"/>
        </w:rPr>
        <w:t xml:space="preserve"> and calculated below. </w:t>
      </w:r>
      <w:r w:rsidR="001B042C">
        <w:rPr>
          <w:rFonts w:ascii="Times New Roman" w:eastAsiaTheme="minorEastAsia" w:hAnsi="Times New Roman" w:cs="Times New Roman"/>
        </w:rPr>
        <w:t xml:space="preserve"> </w:t>
      </w:r>
    </w:p>
    <w:p w14:paraId="2D583D8D" w14:textId="31D4DDF4" w:rsidR="006B5504" w:rsidRPr="006B5504" w:rsidRDefault="00223366" w:rsidP="00E8260F">
      <w:pPr>
        <w:rPr>
          <w:rFonts w:ascii="Times New Roman" w:hAnsi="Times New Roman" w:cs="Times New Roman"/>
          <w:i/>
        </w:rPr>
      </w:pPr>
      <w:r>
        <w:rPr>
          <w:rFonts w:ascii="Times New Roman" w:hAnsi="Times New Roman" w:cs="Times New Roman"/>
          <w:i/>
        </w:rPr>
        <w:t>Calculating the Design Labour</w:t>
      </w:r>
    </w:p>
    <w:p w14:paraId="73A12999" w14:textId="71E5AA65" w:rsidR="00535C60" w:rsidRDefault="006B5504" w:rsidP="00E8260F">
      <w:pPr>
        <w:rPr>
          <w:rFonts w:ascii="Times New Roman" w:hAnsi="Times New Roman" w:cs="Times New Roman"/>
        </w:rPr>
      </w:pPr>
      <w:r>
        <w:rPr>
          <w:rFonts w:ascii="Times New Roman" w:hAnsi="Times New Roman" w:cs="Times New Roman"/>
        </w:rPr>
        <w:t xml:space="preserve">The cost of design represents the money invested into each bicycle in the forms of both the cost of research and development </w:t>
      </w:r>
      <w:r w:rsidR="00761C99">
        <w:rPr>
          <w:rFonts w:ascii="Times New Roman" w:hAnsi="Times New Roman" w:cs="Times New Roman"/>
        </w:rPr>
        <w:t>for designing the bicycle</w:t>
      </w:r>
      <w:r w:rsidR="00223366">
        <w:rPr>
          <w:rFonts w:ascii="Times New Roman" w:hAnsi="Times New Roman" w:cs="Times New Roman"/>
        </w:rPr>
        <w:t xml:space="preserve">. </w:t>
      </w:r>
      <w:r w:rsidR="00761C99">
        <w:rPr>
          <w:rFonts w:ascii="Times New Roman" w:hAnsi="Times New Roman" w:cs="Times New Roman"/>
        </w:rPr>
        <w:t xml:space="preserve">Both the design labour costs have been calculated and are provided in Table 1 </w:t>
      </w:r>
      <w:r w:rsidR="00223366">
        <w:rPr>
          <w:rFonts w:ascii="Times New Roman" w:hAnsi="Times New Roman" w:cs="Times New Roman"/>
        </w:rPr>
        <w:t xml:space="preserve">below. </w:t>
      </w:r>
      <w:r w:rsidR="00761C99">
        <w:rPr>
          <w:rFonts w:ascii="Times New Roman" w:hAnsi="Times New Roman" w:cs="Times New Roman"/>
        </w:rPr>
        <w:t xml:space="preserve"> </w:t>
      </w:r>
    </w:p>
    <w:tbl>
      <w:tblPr>
        <w:tblW w:w="6096" w:type="dxa"/>
        <w:tblCellMar>
          <w:left w:w="70" w:type="dxa"/>
          <w:right w:w="70" w:type="dxa"/>
        </w:tblCellMar>
        <w:tblLook w:val="04A0" w:firstRow="1" w:lastRow="0" w:firstColumn="1" w:lastColumn="0" w:noHBand="0" w:noVBand="1"/>
      </w:tblPr>
      <w:tblGrid>
        <w:gridCol w:w="2410"/>
        <w:gridCol w:w="710"/>
        <w:gridCol w:w="1700"/>
        <w:gridCol w:w="1100"/>
        <w:gridCol w:w="176"/>
      </w:tblGrid>
      <w:tr w:rsidR="00FB763F" w:rsidRPr="00FB763F" w14:paraId="0CD4396A" w14:textId="77777777" w:rsidTr="003235C7">
        <w:trPr>
          <w:trHeight w:val="288"/>
        </w:trPr>
        <w:tc>
          <w:tcPr>
            <w:tcW w:w="2410" w:type="dxa"/>
            <w:tcBorders>
              <w:top w:val="single" w:sz="4" w:space="0" w:color="auto"/>
              <w:left w:val="nil"/>
              <w:bottom w:val="single" w:sz="4" w:space="0" w:color="auto"/>
              <w:right w:val="nil"/>
            </w:tcBorders>
            <w:shd w:val="clear" w:color="auto" w:fill="auto"/>
            <w:noWrap/>
            <w:vAlign w:val="bottom"/>
            <w:hideMark/>
          </w:tcPr>
          <w:p w14:paraId="24D49EF4"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tasks</w:t>
            </w:r>
          </w:p>
        </w:tc>
        <w:tc>
          <w:tcPr>
            <w:tcW w:w="710" w:type="dxa"/>
            <w:tcBorders>
              <w:top w:val="single" w:sz="4" w:space="0" w:color="auto"/>
              <w:left w:val="nil"/>
              <w:bottom w:val="single" w:sz="4" w:space="0" w:color="auto"/>
              <w:right w:val="nil"/>
            </w:tcBorders>
            <w:shd w:val="clear" w:color="auto" w:fill="auto"/>
            <w:noWrap/>
            <w:vAlign w:val="bottom"/>
            <w:hideMark/>
          </w:tcPr>
          <w:p w14:paraId="0BE2C5EB"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hours</w:t>
            </w:r>
          </w:p>
        </w:tc>
        <w:tc>
          <w:tcPr>
            <w:tcW w:w="1700" w:type="dxa"/>
            <w:tcBorders>
              <w:top w:val="single" w:sz="4" w:space="0" w:color="auto"/>
              <w:left w:val="nil"/>
              <w:bottom w:val="single" w:sz="4" w:space="0" w:color="auto"/>
              <w:right w:val="nil"/>
            </w:tcBorders>
            <w:shd w:val="clear" w:color="auto" w:fill="auto"/>
            <w:noWrap/>
            <w:vAlign w:val="bottom"/>
            <w:hideMark/>
          </w:tcPr>
          <w:p w14:paraId="15CF8298"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cost per hour (£)</w:t>
            </w:r>
          </w:p>
        </w:tc>
        <w:tc>
          <w:tcPr>
            <w:tcW w:w="1276" w:type="dxa"/>
            <w:gridSpan w:val="2"/>
            <w:tcBorders>
              <w:top w:val="single" w:sz="4" w:space="0" w:color="auto"/>
              <w:left w:val="nil"/>
              <w:bottom w:val="single" w:sz="4" w:space="0" w:color="auto"/>
              <w:right w:val="nil"/>
            </w:tcBorders>
            <w:shd w:val="clear" w:color="auto" w:fill="auto"/>
            <w:noWrap/>
            <w:vAlign w:val="bottom"/>
            <w:hideMark/>
          </w:tcPr>
          <w:p w14:paraId="54D1B9DD"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total cost (£)</w:t>
            </w:r>
          </w:p>
        </w:tc>
      </w:tr>
      <w:tr w:rsidR="00FB763F" w:rsidRPr="00FB763F" w14:paraId="3C301849"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44AB6116"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developing PDS</w:t>
            </w:r>
          </w:p>
        </w:tc>
        <w:tc>
          <w:tcPr>
            <w:tcW w:w="710" w:type="dxa"/>
            <w:tcBorders>
              <w:top w:val="nil"/>
              <w:left w:val="nil"/>
              <w:bottom w:val="nil"/>
              <w:right w:val="nil"/>
            </w:tcBorders>
            <w:shd w:val="clear" w:color="auto" w:fill="auto"/>
            <w:noWrap/>
            <w:vAlign w:val="bottom"/>
            <w:hideMark/>
          </w:tcPr>
          <w:p w14:paraId="7DB87110"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3</w:t>
            </w:r>
          </w:p>
        </w:tc>
        <w:tc>
          <w:tcPr>
            <w:tcW w:w="1700" w:type="dxa"/>
            <w:tcBorders>
              <w:top w:val="nil"/>
              <w:left w:val="nil"/>
              <w:bottom w:val="nil"/>
              <w:right w:val="nil"/>
            </w:tcBorders>
            <w:shd w:val="clear" w:color="auto" w:fill="auto"/>
            <w:noWrap/>
            <w:vAlign w:val="bottom"/>
            <w:hideMark/>
          </w:tcPr>
          <w:p w14:paraId="27D67E7B"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6ABEFE56"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60.00</w:t>
            </w:r>
          </w:p>
        </w:tc>
      </w:tr>
      <w:tr w:rsidR="00FB763F" w:rsidRPr="00FB763F" w14:paraId="4E6431F8"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1C2089B4"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initial research</w:t>
            </w:r>
          </w:p>
        </w:tc>
        <w:tc>
          <w:tcPr>
            <w:tcW w:w="710" w:type="dxa"/>
            <w:tcBorders>
              <w:top w:val="nil"/>
              <w:left w:val="nil"/>
              <w:bottom w:val="nil"/>
              <w:right w:val="nil"/>
            </w:tcBorders>
            <w:shd w:val="clear" w:color="auto" w:fill="auto"/>
            <w:noWrap/>
            <w:vAlign w:val="bottom"/>
            <w:hideMark/>
          </w:tcPr>
          <w:p w14:paraId="274F886C"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w:t>
            </w:r>
          </w:p>
        </w:tc>
        <w:tc>
          <w:tcPr>
            <w:tcW w:w="1700" w:type="dxa"/>
            <w:tcBorders>
              <w:top w:val="nil"/>
              <w:left w:val="nil"/>
              <w:bottom w:val="nil"/>
              <w:right w:val="nil"/>
            </w:tcBorders>
            <w:shd w:val="clear" w:color="auto" w:fill="auto"/>
            <w:noWrap/>
            <w:vAlign w:val="bottom"/>
            <w:hideMark/>
          </w:tcPr>
          <w:p w14:paraId="31315C65"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4DB25B45"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400.00</w:t>
            </w:r>
          </w:p>
        </w:tc>
      </w:tr>
      <w:tr w:rsidR="00FB763F" w:rsidRPr="00FB763F" w14:paraId="3AC62BF3"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74DDD101"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market analysis </w:t>
            </w:r>
          </w:p>
        </w:tc>
        <w:tc>
          <w:tcPr>
            <w:tcW w:w="710" w:type="dxa"/>
            <w:tcBorders>
              <w:top w:val="nil"/>
              <w:left w:val="nil"/>
              <w:bottom w:val="nil"/>
              <w:right w:val="nil"/>
            </w:tcBorders>
            <w:shd w:val="clear" w:color="auto" w:fill="auto"/>
            <w:noWrap/>
            <w:vAlign w:val="bottom"/>
            <w:hideMark/>
          </w:tcPr>
          <w:p w14:paraId="7CA8125D"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6</w:t>
            </w:r>
          </w:p>
        </w:tc>
        <w:tc>
          <w:tcPr>
            <w:tcW w:w="1700" w:type="dxa"/>
            <w:tcBorders>
              <w:top w:val="nil"/>
              <w:left w:val="nil"/>
              <w:bottom w:val="nil"/>
              <w:right w:val="nil"/>
            </w:tcBorders>
            <w:shd w:val="clear" w:color="auto" w:fill="auto"/>
            <w:noWrap/>
            <w:vAlign w:val="bottom"/>
            <w:hideMark/>
          </w:tcPr>
          <w:p w14:paraId="56D5757E"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5609386A"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120.00</w:t>
            </w:r>
          </w:p>
        </w:tc>
      </w:tr>
      <w:tr w:rsidR="00FB763F" w:rsidRPr="00FB763F" w14:paraId="41007AEE"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5F90E344"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component selection </w:t>
            </w:r>
          </w:p>
        </w:tc>
        <w:tc>
          <w:tcPr>
            <w:tcW w:w="710" w:type="dxa"/>
            <w:tcBorders>
              <w:top w:val="nil"/>
              <w:left w:val="nil"/>
              <w:bottom w:val="nil"/>
              <w:right w:val="nil"/>
            </w:tcBorders>
            <w:shd w:val="clear" w:color="auto" w:fill="auto"/>
            <w:noWrap/>
            <w:vAlign w:val="bottom"/>
            <w:hideMark/>
          </w:tcPr>
          <w:p w14:paraId="546B8750"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8</w:t>
            </w:r>
          </w:p>
        </w:tc>
        <w:tc>
          <w:tcPr>
            <w:tcW w:w="1700" w:type="dxa"/>
            <w:tcBorders>
              <w:top w:val="nil"/>
              <w:left w:val="nil"/>
              <w:bottom w:val="nil"/>
              <w:right w:val="nil"/>
            </w:tcBorders>
            <w:shd w:val="clear" w:color="auto" w:fill="auto"/>
            <w:noWrap/>
            <w:vAlign w:val="bottom"/>
            <w:hideMark/>
          </w:tcPr>
          <w:p w14:paraId="3C32D936"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05C3BB98"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160.00</w:t>
            </w:r>
          </w:p>
        </w:tc>
      </w:tr>
      <w:tr w:rsidR="00FB763F" w:rsidRPr="00FB763F" w14:paraId="6D38A346"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4A78C597"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material selection </w:t>
            </w:r>
          </w:p>
        </w:tc>
        <w:tc>
          <w:tcPr>
            <w:tcW w:w="710" w:type="dxa"/>
            <w:tcBorders>
              <w:top w:val="nil"/>
              <w:left w:val="nil"/>
              <w:bottom w:val="nil"/>
              <w:right w:val="nil"/>
            </w:tcBorders>
            <w:shd w:val="clear" w:color="auto" w:fill="auto"/>
            <w:noWrap/>
            <w:vAlign w:val="bottom"/>
            <w:hideMark/>
          </w:tcPr>
          <w:p w14:paraId="1641167D"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6</w:t>
            </w:r>
          </w:p>
        </w:tc>
        <w:tc>
          <w:tcPr>
            <w:tcW w:w="1700" w:type="dxa"/>
            <w:tcBorders>
              <w:top w:val="nil"/>
              <w:left w:val="nil"/>
              <w:bottom w:val="nil"/>
              <w:right w:val="nil"/>
            </w:tcBorders>
            <w:shd w:val="clear" w:color="auto" w:fill="auto"/>
            <w:noWrap/>
            <w:vAlign w:val="bottom"/>
            <w:hideMark/>
          </w:tcPr>
          <w:p w14:paraId="5A086AB6"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0FF2B5E4"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120.00</w:t>
            </w:r>
          </w:p>
        </w:tc>
      </w:tr>
      <w:tr w:rsidR="00FB763F" w:rsidRPr="00FB763F" w14:paraId="2540E276"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30DC9E28"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morphological analysis </w:t>
            </w:r>
          </w:p>
        </w:tc>
        <w:tc>
          <w:tcPr>
            <w:tcW w:w="710" w:type="dxa"/>
            <w:tcBorders>
              <w:top w:val="nil"/>
              <w:left w:val="nil"/>
              <w:bottom w:val="nil"/>
              <w:right w:val="nil"/>
            </w:tcBorders>
            <w:shd w:val="clear" w:color="auto" w:fill="auto"/>
            <w:noWrap/>
            <w:vAlign w:val="bottom"/>
            <w:hideMark/>
          </w:tcPr>
          <w:p w14:paraId="1AAC2366"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3</w:t>
            </w:r>
          </w:p>
        </w:tc>
        <w:tc>
          <w:tcPr>
            <w:tcW w:w="1700" w:type="dxa"/>
            <w:tcBorders>
              <w:top w:val="nil"/>
              <w:left w:val="nil"/>
              <w:bottom w:val="nil"/>
              <w:right w:val="nil"/>
            </w:tcBorders>
            <w:shd w:val="clear" w:color="auto" w:fill="auto"/>
            <w:noWrap/>
            <w:vAlign w:val="bottom"/>
            <w:hideMark/>
          </w:tcPr>
          <w:p w14:paraId="58D6C2BD"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41F9BFD3"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60.00</w:t>
            </w:r>
          </w:p>
        </w:tc>
      </w:tr>
      <w:tr w:rsidR="00FB763F" w:rsidRPr="00FB763F" w14:paraId="7661FEF3"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453C966B" w14:textId="5515A535"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muscle interaction </w:t>
            </w:r>
          </w:p>
        </w:tc>
        <w:tc>
          <w:tcPr>
            <w:tcW w:w="710" w:type="dxa"/>
            <w:tcBorders>
              <w:top w:val="nil"/>
              <w:left w:val="nil"/>
              <w:bottom w:val="nil"/>
              <w:right w:val="nil"/>
            </w:tcBorders>
            <w:shd w:val="clear" w:color="auto" w:fill="auto"/>
            <w:noWrap/>
            <w:vAlign w:val="bottom"/>
            <w:hideMark/>
          </w:tcPr>
          <w:p w14:paraId="406360A3"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5</w:t>
            </w:r>
          </w:p>
        </w:tc>
        <w:tc>
          <w:tcPr>
            <w:tcW w:w="1700" w:type="dxa"/>
            <w:tcBorders>
              <w:top w:val="nil"/>
              <w:left w:val="nil"/>
              <w:bottom w:val="nil"/>
              <w:right w:val="nil"/>
            </w:tcBorders>
            <w:shd w:val="clear" w:color="auto" w:fill="auto"/>
            <w:noWrap/>
            <w:vAlign w:val="bottom"/>
            <w:hideMark/>
          </w:tcPr>
          <w:p w14:paraId="3F7F17EB"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09C56FE3"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100.00</w:t>
            </w:r>
          </w:p>
        </w:tc>
      </w:tr>
      <w:tr w:rsidR="00FB763F" w:rsidRPr="00FB763F" w14:paraId="5DA5E191"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287EA5EB"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CAD work </w:t>
            </w:r>
          </w:p>
        </w:tc>
        <w:tc>
          <w:tcPr>
            <w:tcW w:w="710" w:type="dxa"/>
            <w:tcBorders>
              <w:top w:val="nil"/>
              <w:left w:val="nil"/>
              <w:bottom w:val="nil"/>
              <w:right w:val="nil"/>
            </w:tcBorders>
            <w:shd w:val="clear" w:color="auto" w:fill="auto"/>
            <w:noWrap/>
            <w:vAlign w:val="bottom"/>
            <w:hideMark/>
          </w:tcPr>
          <w:p w14:paraId="1DAFE2BE"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w:t>
            </w:r>
          </w:p>
        </w:tc>
        <w:tc>
          <w:tcPr>
            <w:tcW w:w="1700" w:type="dxa"/>
            <w:tcBorders>
              <w:top w:val="nil"/>
              <w:left w:val="nil"/>
              <w:bottom w:val="nil"/>
              <w:right w:val="nil"/>
            </w:tcBorders>
            <w:shd w:val="clear" w:color="auto" w:fill="auto"/>
            <w:noWrap/>
            <w:vAlign w:val="bottom"/>
            <w:hideMark/>
          </w:tcPr>
          <w:p w14:paraId="7F9A599A"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5F6C6D31"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400.00</w:t>
            </w:r>
          </w:p>
        </w:tc>
      </w:tr>
      <w:tr w:rsidR="00FB763F" w:rsidRPr="00FB763F" w14:paraId="3A62B7F2"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3FCB5FAD"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further development </w:t>
            </w:r>
          </w:p>
        </w:tc>
        <w:tc>
          <w:tcPr>
            <w:tcW w:w="710" w:type="dxa"/>
            <w:tcBorders>
              <w:top w:val="nil"/>
              <w:left w:val="nil"/>
              <w:bottom w:val="nil"/>
              <w:right w:val="nil"/>
            </w:tcBorders>
            <w:shd w:val="clear" w:color="auto" w:fill="auto"/>
            <w:noWrap/>
            <w:vAlign w:val="bottom"/>
            <w:hideMark/>
          </w:tcPr>
          <w:p w14:paraId="78224E2E"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100</w:t>
            </w:r>
          </w:p>
        </w:tc>
        <w:tc>
          <w:tcPr>
            <w:tcW w:w="1700" w:type="dxa"/>
            <w:tcBorders>
              <w:top w:val="nil"/>
              <w:left w:val="nil"/>
              <w:bottom w:val="nil"/>
              <w:right w:val="nil"/>
            </w:tcBorders>
            <w:shd w:val="clear" w:color="auto" w:fill="auto"/>
            <w:noWrap/>
            <w:vAlign w:val="bottom"/>
            <w:hideMark/>
          </w:tcPr>
          <w:p w14:paraId="571E2ED9"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3BF829A7"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2000.00</w:t>
            </w:r>
          </w:p>
        </w:tc>
      </w:tr>
      <w:tr w:rsidR="00FB763F" w:rsidRPr="00FB763F" w14:paraId="03E6F84B"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7837954E" w14:textId="1AD72DDA" w:rsidR="00FB763F" w:rsidRPr="00FB763F" w:rsidRDefault="00FB763F" w:rsidP="00FB763F">
            <w:pPr>
              <w:spacing w:after="0" w:line="240" w:lineRule="auto"/>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FEA</w:t>
            </w:r>
            <w:r w:rsidRPr="00FB763F">
              <w:rPr>
                <w:rFonts w:ascii="Times New Roman" w:eastAsia="Times New Roman" w:hAnsi="Times New Roman" w:cs="Times New Roman"/>
                <w:color w:val="000000"/>
                <w:lang w:eastAsia="es-ES"/>
              </w:rPr>
              <w:t xml:space="preserve"> simulation </w:t>
            </w:r>
          </w:p>
        </w:tc>
        <w:tc>
          <w:tcPr>
            <w:tcW w:w="710" w:type="dxa"/>
            <w:tcBorders>
              <w:top w:val="nil"/>
              <w:left w:val="nil"/>
              <w:bottom w:val="nil"/>
              <w:right w:val="nil"/>
            </w:tcBorders>
            <w:shd w:val="clear" w:color="auto" w:fill="auto"/>
            <w:noWrap/>
            <w:vAlign w:val="bottom"/>
            <w:hideMark/>
          </w:tcPr>
          <w:p w14:paraId="0767BBBD"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w:t>
            </w:r>
          </w:p>
        </w:tc>
        <w:tc>
          <w:tcPr>
            <w:tcW w:w="1700" w:type="dxa"/>
            <w:tcBorders>
              <w:top w:val="nil"/>
              <w:left w:val="nil"/>
              <w:bottom w:val="nil"/>
              <w:right w:val="nil"/>
            </w:tcBorders>
            <w:shd w:val="clear" w:color="auto" w:fill="auto"/>
            <w:noWrap/>
            <w:vAlign w:val="bottom"/>
            <w:hideMark/>
          </w:tcPr>
          <w:p w14:paraId="3199F271"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79F6960A"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400.00</w:t>
            </w:r>
          </w:p>
        </w:tc>
      </w:tr>
      <w:tr w:rsidR="00FB763F" w:rsidRPr="00FB763F" w14:paraId="13239C6B" w14:textId="77777777" w:rsidTr="003235C7">
        <w:trPr>
          <w:gridAfter w:val="1"/>
          <w:wAfter w:w="176" w:type="dxa"/>
          <w:trHeight w:val="288"/>
        </w:trPr>
        <w:tc>
          <w:tcPr>
            <w:tcW w:w="2410" w:type="dxa"/>
            <w:tcBorders>
              <w:top w:val="nil"/>
              <w:left w:val="nil"/>
              <w:bottom w:val="nil"/>
              <w:right w:val="nil"/>
            </w:tcBorders>
            <w:shd w:val="clear" w:color="auto" w:fill="auto"/>
            <w:noWrap/>
            <w:vAlign w:val="bottom"/>
            <w:hideMark/>
          </w:tcPr>
          <w:p w14:paraId="4ED0160F"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component testing </w:t>
            </w:r>
          </w:p>
        </w:tc>
        <w:tc>
          <w:tcPr>
            <w:tcW w:w="710" w:type="dxa"/>
            <w:tcBorders>
              <w:top w:val="nil"/>
              <w:left w:val="nil"/>
              <w:bottom w:val="nil"/>
              <w:right w:val="nil"/>
            </w:tcBorders>
            <w:shd w:val="clear" w:color="auto" w:fill="auto"/>
            <w:noWrap/>
            <w:vAlign w:val="bottom"/>
            <w:hideMark/>
          </w:tcPr>
          <w:p w14:paraId="1FEB1BDC"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w:t>
            </w:r>
          </w:p>
        </w:tc>
        <w:tc>
          <w:tcPr>
            <w:tcW w:w="1700" w:type="dxa"/>
            <w:tcBorders>
              <w:top w:val="nil"/>
              <w:left w:val="nil"/>
              <w:bottom w:val="nil"/>
              <w:right w:val="nil"/>
            </w:tcBorders>
            <w:shd w:val="clear" w:color="auto" w:fill="auto"/>
            <w:noWrap/>
            <w:vAlign w:val="bottom"/>
            <w:hideMark/>
          </w:tcPr>
          <w:p w14:paraId="19989BAB"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w:t>
            </w:r>
          </w:p>
        </w:tc>
        <w:tc>
          <w:tcPr>
            <w:tcW w:w="1100" w:type="dxa"/>
            <w:tcBorders>
              <w:top w:val="nil"/>
              <w:left w:val="nil"/>
              <w:bottom w:val="nil"/>
              <w:right w:val="nil"/>
            </w:tcBorders>
            <w:shd w:val="clear" w:color="auto" w:fill="auto"/>
            <w:noWrap/>
            <w:vAlign w:val="bottom"/>
            <w:hideMark/>
          </w:tcPr>
          <w:p w14:paraId="0E98B34F"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4000.00</w:t>
            </w:r>
          </w:p>
        </w:tc>
      </w:tr>
      <w:tr w:rsidR="00FB763F" w:rsidRPr="00FB763F" w14:paraId="396D5B5F" w14:textId="77777777" w:rsidTr="003235C7">
        <w:trPr>
          <w:gridAfter w:val="1"/>
          <w:wAfter w:w="176" w:type="dxa"/>
          <w:trHeight w:val="288"/>
        </w:trPr>
        <w:tc>
          <w:tcPr>
            <w:tcW w:w="2410" w:type="dxa"/>
            <w:tcBorders>
              <w:top w:val="nil"/>
              <w:left w:val="nil"/>
              <w:bottom w:val="single" w:sz="4" w:space="0" w:color="auto"/>
              <w:right w:val="nil"/>
            </w:tcBorders>
            <w:shd w:val="clear" w:color="auto" w:fill="auto"/>
            <w:noWrap/>
            <w:vAlign w:val="bottom"/>
            <w:hideMark/>
          </w:tcPr>
          <w:p w14:paraId="5834699F"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driving testing </w:t>
            </w:r>
          </w:p>
        </w:tc>
        <w:tc>
          <w:tcPr>
            <w:tcW w:w="710" w:type="dxa"/>
            <w:tcBorders>
              <w:top w:val="nil"/>
              <w:left w:val="nil"/>
              <w:bottom w:val="single" w:sz="4" w:space="0" w:color="auto"/>
              <w:right w:val="nil"/>
            </w:tcBorders>
            <w:shd w:val="clear" w:color="auto" w:fill="auto"/>
            <w:noWrap/>
            <w:vAlign w:val="bottom"/>
            <w:hideMark/>
          </w:tcPr>
          <w:p w14:paraId="6DC4CDCE"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w:t>
            </w:r>
          </w:p>
        </w:tc>
        <w:tc>
          <w:tcPr>
            <w:tcW w:w="1700" w:type="dxa"/>
            <w:tcBorders>
              <w:top w:val="nil"/>
              <w:left w:val="nil"/>
              <w:bottom w:val="single" w:sz="4" w:space="0" w:color="auto"/>
              <w:right w:val="nil"/>
            </w:tcBorders>
            <w:shd w:val="clear" w:color="auto" w:fill="auto"/>
            <w:noWrap/>
            <w:vAlign w:val="bottom"/>
            <w:hideMark/>
          </w:tcPr>
          <w:p w14:paraId="321837E5"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10.00</w:t>
            </w:r>
          </w:p>
        </w:tc>
        <w:tc>
          <w:tcPr>
            <w:tcW w:w="1100" w:type="dxa"/>
            <w:tcBorders>
              <w:top w:val="nil"/>
              <w:left w:val="nil"/>
              <w:bottom w:val="single" w:sz="4" w:space="0" w:color="auto"/>
              <w:right w:val="nil"/>
            </w:tcBorders>
            <w:shd w:val="clear" w:color="auto" w:fill="auto"/>
            <w:noWrap/>
            <w:vAlign w:val="bottom"/>
            <w:hideMark/>
          </w:tcPr>
          <w:p w14:paraId="662520EF"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200.00</w:t>
            </w:r>
          </w:p>
        </w:tc>
      </w:tr>
      <w:tr w:rsidR="00FB763F" w:rsidRPr="00FB763F" w14:paraId="44FF3486" w14:textId="77777777" w:rsidTr="003235C7">
        <w:trPr>
          <w:gridAfter w:val="1"/>
          <w:wAfter w:w="176" w:type="dxa"/>
          <w:trHeight w:val="288"/>
        </w:trPr>
        <w:tc>
          <w:tcPr>
            <w:tcW w:w="2410" w:type="dxa"/>
            <w:tcBorders>
              <w:top w:val="single" w:sz="4" w:space="0" w:color="auto"/>
              <w:left w:val="nil"/>
              <w:bottom w:val="single" w:sz="4" w:space="0" w:color="auto"/>
              <w:right w:val="nil"/>
            </w:tcBorders>
            <w:shd w:val="clear" w:color="auto" w:fill="auto"/>
            <w:noWrap/>
            <w:vAlign w:val="bottom"/>
            <w:hideMark/>
          </w:tcPr>
          <w:p w14:paraId="33573097" w14:textId="77777777" w:rsidR="00FB763F" w:rsidRPr="00FB763F" w:rsidRDefault="00FB763F" w:rsidP="00FB763F">
            <w:pPr>
              <w:spacing w:after="0" w:line="240" w:lineRule="auto"/>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 xml:space="preserve">total </w:t>
            </w:r>
          </w:p>
        </w:tc>
        <w:tc>
          <w:tcPr>
            <w:tcW w:w="710" w:type="dxa"/>
            <w:tcBorders>
              <w:top w:val="single" w:sz="4" w:space="0" w:color="auto"/>
              <w:left w:val="nil"/>
              <w:bottom w:val="single" w:sz="4" w:space="0" w:color="auto"/>
              <w:right w:val="nil"/>
            </w:tcBorders>
            <w:shd w:val="clear" w:color="auto" w:fill="auto"/>
            <w:noWrap/>
            <w:vAlign w:val="bottom"/>
            <w:hideMark/>
          </w:tcPr>
          <w:p w14:paraId="32EFEBF8"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411</w:t>
            </w:r>
          </w:p>
        </w:tc>
        <w:tc>
          <w:tcPr>
            <w:tcW w:w="1700" w:type="dxa"/>
            <w:tcBorders>
              <w:top w:val="single" w:sz="4" w:space="0" w:color="auto"/>
              <w:left w:val="nil"/>
              <w:bottom w:val="single" w:sz="4" w:space="0" w:color="auto"/>
              <w:right w:val="nil"/>
            </w:tcBorders>
            <w:shd w:val="clear" w:color="auto" w:fill="auto"/>
            <w:noWrap/>
            <w:vAlign w:val="bottom"/>
            <w:hideMark/>
          </w:tcPr>
          <w:p w14:paraId="393C5E23"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p>
        </w:tc>
        <w:tc>
          <w:tcPr>
            <w:tcW w:w="1100" w:type="dxa"/>
            <w:tcBorders>
              <w:top w:val="single" w:sz="4" w:space="0" w:color="auto"/>
              <w:left w:val="nil"/>
              <w:bottom w:val="single" w:sz="4" w:space="0" w:color="auto"/>
              <w:right w:val="nil"/>
            </w:tcBorders>
            <w:shd w:val="clear" w:color="auto" w:fill="auto"/>
            <w:noWrap/>
            <w:vAlign w:val="bottom"/>
            <w:hideMark/>
          </w:tcPr>
          <w:p w14:paraId="5BF444C6" w14:textId="77777777" w:rsidR="00FB763F" w:rsidRPr="00FB763F" w:rsidRDefault="00FB763F" w:rsidP="00FB763F">
            <w:pPr>
              <w:spacing w:after="0" w:line="240" w:lineRule="auto"/>
              <w:jc w:val="right"/>
              <w:rPr>
                <w:rFonts w:ascii="Times New Roman" w:eastAsia="Times New Roman" w:hAnsi="Times New Roman" w:cs="Times New Roman"/>
                <w:color w:val="000000"/>
                <w:lang w:eastAsia="es-ES"/>
              </w:rPr>
            </w:pPr>
            <w:r w:rsidRPr="00FB763F">
              <w:rPr>
                <w:rFonts w:ascii="Times New Roman" w:eastAsia="Times New Roman" w:hAnsi="Times New Roman" w:cs="Times New Roman"/>
                <w:color w:val="000000"/>
                <w:lang w:eastAsia="es-ES"/>
              </w:rPr>
              <w:t>8020.00</w:t>
            </w:r>
          </w:p>
        </w:tc>
      </w:tr>
    </w:tbl>
    <w:p w14:paraId="2FF2FB02" w14:textId="5CAE08D4" w:rsidR="00E8260F" w:rsidRDefault="00FB763F" w:rsidP="00E8260F">
      <w:pPr>
        <w:rPr>
          <w:rFonts w:ascii="Times New Roman" w:hAnsi="Times New Roman" w:cs="Times New Roman"/>
        </w:rPr>
      </w:pPr>
      <w:r>
        <w:rPr>
          <w:rFonts w:ascii="Times New Roman" w:hAnsi="Times New Roman" w:cs="Times New Roman"/>
        </w:rPr>
        <w:t xml:space="preserve">Table 1: Table highlighting the specific and total design labour cost </w:t>
      </w:r>
    </w:p>
    <w:p w14:paraId="6662BA08" w14:textId="4320FC91" w:rsidR="009F6E58" w:rsidRDefault="00761C99" w:rsidP="00E8260F">
      <w:pPr>
        <w:rPr>
          <w:rFonts w:ascii="Times New Roman" w:hAnsi="Times New Roman" w:cs="Times New Roman"/>
        </w:rPr>
      </w:pPr>
      <w:r>
        <w:rPr>
          <w:rFonts w:ascii="Times New Roman" w:hAnsi="Times New Roman" w:cs="Times New Roman"/>
        </w:rPr>
        <w:t xml:space="preserve">The hours necessary for the completion of tasks provided above, are based on approximations of the actual work invested by our team throughout the design process. Furthermore, a testing phase has been included in the design labour costs. Although testing, in general, is not expensive, it is very time intensive. Therefore, in certain situations this can lead to an accumulation of substantial costs. In this case, the testing </w:t>
      </w:r>
      <w:r w:rsidR="00223366">
        <w:rPr>
          <w:rFonts w:ascii="Times New Roman" w:hAnsi="Times New Roman" w:cs="Times New Roman"/>
        </w:rPr>
        <w:t>was</w:t>
      </w:r>
      <w:r>
        <w:rPr>
          <w:rFonts w:ascii="Times New Roman" w:hAnsi="Times New Roman" w:cs="Times New Roman"/>
        </w:rPr>
        <w:t xml:space="preserve">: 20 hours of CAE (computer aided design), 200 hours of mechanical component testing, and 20 hours of testing the final product in the environment of use. </w:t>
      </w:r>
    </w:p>
    <w:p w14:paraId="71F1E640" w14:textId="681B1CAF" w:rsidR="00223366" w:rsidRDefault="00223366" w:rsidP="00E8260F">
      <w:pPr>
        <w:rPr>
          <w:rFonts w:ascii="Times New Roman" w:hAnsi="Times New Roman" w:cs="Times New Roman"/>
        </w:rPr>
      </w:pPr>
    </w:p>
    <w:p w14:paraId="73285417" w14:textId="6D2EF37C" w:rsidR="00223366" w:rsidRDefault="00223366" w:rsidP="00E8260F">
      <w:pPr>
        <w:rPr>
          <w:rFonts w:ascii="Times New Roman" w:hAnsi="Times New Roman" w:cs="Times New Roman"/>
        </w:rPr>
      </w:pPr>
    </w:p>
    <w:p w14:paraId="1218749B" w14:textId="72DA9AE2" w:rsidR="009F6E58" w:rsidRDefault="00223366" w:rsidP="00E8260F">
      <w:pPr>
        <w:rPr>
          <w:rFonts w:ascii="Times New Roman" w:hAnsi="Times New Roman" w:cs="Times New Roman"/>
          <w:i/>
        </w:rPr>
      </w:pPr>
      <w:r>
        <w:rPr>
          <w:rFonts w:ascii="Times New Roman" w:hAnsi="Times New Roman" w:cs="Times New Roman"/>
          <w:i/>
        </w:rPr>
        <w:lastRenderedPageBreak/>
        <w:t xml:space="preserve">Calculating the Cost of Design Material </w:t>
      </w:r>
    </w:p>
    <w:p w14:paraId="4774BB8C" w14:textId="435F4694" w:rsidR="00223366" w:rsidRPr="00737AE0" w:rsidRDefault="00737AE0" w:rsidP="00E8260F">
      <w:pPr>
        <w:rPr>
          <w:rFonts w:ascii="Times New Roman" w:hAnsi="Times New Roman" w:cs="Times New Roman"/>
        </w:rPr>
      </w:pPr>
      <w:r>
        <w:rPr>
          <w:rFonts w:ascii="Times New Roman" w:hAnsi="Times New Roman" w:cs="Times New Roman"/>
        </w:rPr>
        <w:t xml:space="preserve">The cost of design material was calculated and is provided in Table 2 below. </w:t>
      </w:r>
    </w:p>
    <w:tbl>
      <w:tblPr>
        <w:tblW w:w="8140" w:type="dxa"/>
        <w:tblCellMar>
          <w:left w:w="70" w:type="dxa"/>
          <w:right w:w="70" w:type="dxa"/>
        </w:tblCellMar>
        <w:tblLook w:val="04A0" w:firstRow="1" w:lastRow="0" w:firstColumn="1" w:lastColumn="0" w:noHBand="0" w:noVBand="1"/>
      </w:tblPr>
      <w:tblGrid>
        <w:gridCol w:w="1660"/>
        <w:gridCol w:w="4436"/>
        <w:gridCol w:w="862"/>
        <w:gridCol w:w="1400"/>
      </w:tblGrid>
      <w:tr w:rsidR="0071196A" w:rsidRPr="0071196A" w14:paraId="315DE5DA" w14:textId="77777777" w:rsidTr="0071196A">
        <w:trPr>
          <w:trHeight w:val="288"/>
        </w:trPr>
        <w:tc>
          <w:tcPr>
            <w:tcW w:w="1660" w:type="dxa"/>
            <w:tcBorders>
              <w:top w:val="single" w:sz="4" w:space="0" w:color="auto"/>
              <w:left w:val="nil"/>
              <w:bottom w:val="single" w:sz="4" w:space="0" w:color="auto"/>
              <w:right w:val="nil"/>
            </w:tcBorders>
            <w:shd w:val="clear" w:color="auto" w:fill="auto"/>
            <w:noWrap/>
            <w:vAlign w:val="bottom"/>
            <w:hideMark/>
          </w:tcPr>
          <w:p w14:paraId="5BADF8E1"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component</w:t>
            </w:r>
          </w:p>
        </w:tc>
        <w:tc>
          <w:tcPr>
            <w:tcW w:w="4436" w:type="dxa"/>
            <w:tcBorders>
              <w:top w:val="single" w:sz="4" w:space="0" w:color="auto"/>
              <w:left w:val="nil"/>
              <w:bottom w:val="single" w:sz="4" w:space="0" w:color="auto"/>
              <w:right w:val="nil"/>
            </w:tcBorders>
            <w:shd w:val="clear" w:color="auto" w:fill="auto"/>
            <w:noWrap/>
            <w:vAlign w:val="bottom"/>
            <w:hideMark/>
          </w:tcPr>
          <w:p w14:paraId="3C31B352"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specification</w:t>
            </w:r>
          </w:p>
        </w:tc>
        <w:tc>
          <w:tcPr>
            <w:tcW w:w="644" w:type="dxa"/>
            <w:tcBorders>
              <w:top w:val="single" w:sz="4" w:space="0" w:color="auto"/>
              <w:left w:val="nil"/>
              <w:bottom w:val="single" w:sz="4" w:space="0" w:color="auto"/>
              <w:right w:val="nil"/>
            </w:tcBorders>
            <w:shd w:val="clear" w:color="auto" w:fill="auto"/>
            <w:noWrap/>
            <w:vAlign w:val="bottom"/>
            <w:hideMark/>
          </w:tcPr>
          <w:p w14:paraId="59B913A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quantity </w:t>
            </w:r>
          </w:p>
        </w:tc>
        <w:tc>
          <w:tcPr>
            <w:tcW w:w="1400" w:type="dxa"/>
            <w:tcBorders>
              <w:top w:val="single" w:sz="4" w:space="0" w:color="auto"/>
              <w:left w:val="nil"/>
              <w:bottom w:val="single" w:sz="4" w:space="0" w:color="auto"/>
              <w:right w:val="nil"/>
            </w:tcBorders>
            <w:shd w:val="clear" w:color="auto" w:fill="auto"/>
            <w:noWrap/>
            <w:vAlign w:val="bottom"/>
            <w:hideMark/>
          </w:tcPr>
          <w:p w14:paraId="2C32BBDD"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total price (£)</w:t>
            </w:r>
          </w:p>
        </w:tc>
      </w:tr>
      <w:tr w:rsidR="0071196A" w:rsidRPr="0071196A" w14:paraId="6FFBFC5E" w14:textId="77777777" w:rsidTr="0071196A">
        <w:trPr>
          <w:trHeight w:val="288"/>
        </w:trPr>
        <w:tc>
          <w:tcPr>
            <w:tcW w:w="1660" w:type="dxa"/>
            <w:tcBorders>
              <w:top w:val="single" w:sz="4" w:space="0" w:color="auto"/>
              <w:left w:val="nil"/>
              <w:bottom w:val="nil"/>
              <w:right w:val="nil"/>
            </w:tcBorders>
            <w:shd w:val="clear" w:color="auto" w:fill="auto"/>
            <w:noWrap/>
            <w:vAlign w:val="bottom"/>
            <w:hideMark/>
          </w:tcPr>
          <w:p w14:paraId="7A47AA7E"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motor </w:t>
            </w:r>
          </w:p>
        </w:tc>
        <w:tc>
          <w:tcPr>
            <w:tcW w:w="4436" w:type="dxa"/>
            <w:tcBorders>
              <w:top w:val="single" w:sz="4" w:space="0" w:color="auto"/>
              <w:left w:val="nil"/>
              <w:bottom w:val="nil"/>
              <w:right w:val="nil"/>
            </w:tcBorders>
            <w:shd w:val="clear" w:color="auto" w:fill="auto"/>
            <w:noWrap/>
            <w:vAlign w:val="bottom"/>
            <w:hideMark/>
          </w:tcPr>
          <w:p w14:paraId="2A649CDC"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Bosch ActiveLine 250W BLDC</w:t>
            </w:r>
          </w:p>
        </w:tc>
        <w:tc>
          <w:tcPr>
            <w:tcW w:w="644" w:type="dxa"/>
            <w:tcBorders>
              <w:top w:val="single" w:sz="4" w:space="0" w:color="auto"/>
              <w:left w:val="nil"/>
              <w:bottom w:val="nil"/>
              <w:right w:val="nil"/>
            </w:tcBorders>
            <w:shd w:val="clear" w:color="auto" w:fill="auto"/>
            <w:noWrap/>
            <w:vAlign w:val="bottom"/>
            <w:hideMark/>
          </w:tcPr>
          <w:p w14:paraId="70E26BC7"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single" w:sz="4" w:space="0" w:color="auto"/>
              <w:left w:val="nil"/>
              <w:bottom w:val="nil"/>
              <w:right w:val="nil"/>
            </w:tcBorders>
            <w:shd w:val="clear" w:color="auto" w:fill="auto"/>
            <w:noWrap/>
            <w:vAlign w:val="bottom"/>
            <w:hideMark/>
          </w:tcPr>
          <w:p w14:paraId="394D928D"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250.00</w:t>
            </w:r>
          </w:p>
        </w:tc>
      </w:tr>
      <w:tr w:rsidR="0071196A" w:rsidRPr="0071196A" w14:paraId="568C73D1" w14:textId="77777777" w:rsidTr="0071196A">
        <w:trPr>
          <w:trHeight w:val="288"/>
        </w:trPr>
        <w:tc>
          <w:tcPr>
            <w:tcW w:w="1660" w:type="dxa"/>
            <w:tcBorders>
              <w:top w:val="nil"/>
              <w:left w:val="nil"/>
              <w:bottom w:val="nil"/>
              <w:right w:val="nil"/>
            </w:tcBorders>
            <w:shd w:val="clear" w:color="auto" w:fill="auto"/>
            <w:noWrap/>
            <w:vAlign w:val="bottom"/>
            <w:hideMark/>
          </w:tcPr>
          <w:p w14:paraId="310D977D"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battery </w:t>
            </w:r>
          </w:p>
        </w:tc>
        <w:tc>
          <w:tcPr>
            <w:tcW w:w="4436" w:type="dxa"/>
            <w:tcBorders>
              <w:top w:val="nil"/>
              <w:left w:val="nil"/>
              <w:bottom w:val="nil"/>
              <w:right w:val="nil"/>
            </w:tcBorders>
            <w:shd w:val="clear" w:color="auto" w:fill="auto"/>
            <w:noWrap/>
            <w:vAlign w:val="bottom"/>
            <w:hideMark/>
          </w:tcPr>
          <w:p w14:paraId="71795B44"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Bosch Powerpack 300Wh (40 km range)</w:t>
            </w:r>
          </w:p>
        </w:tc>
        <w:tc>
          <w:tcPr>
            <w:tcW w:w="644" w:type="dxa"/>
            <w:tcBorders>
              <w:top w:val="nil"/>
              <w:left w:val="nil"/>
              <w:bottom w:val="nil"/>
              <w:right w:val="nil"/>
            </w:tcBorders>
            <w:shd w:val="clear" w:color="auto" w:fill="auto"/>
            <w:noWrap/>
            <w:vAlign w:val="bottom"/>
            <w:hideMark/>
          </w:tcPr>
          <w:p w14:paraId="57AF3D22"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78C91DE3"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400.94</w:t>
            </w:r>
          </w:p>
        </w:tc>
      </w:tr>
      <w:tr w:rsidR="0071196A" w:rsidRPr="0071196A" w14:paraId="66331433" w14:textId="77777777" w:rsidTr="0071196A">
        <w:trPr>
          <w:trHeight w:val="288"/>
        </w:trPr>
        <w:tc>
          <w:tcPr>
            <w:tcW w:w="1660" w:type="dxa"/>
            <w:tcBorders>
              <w:top w:val="nil"/>
              <w:left w:val="nil"/>
              <w:bottom w:val="nil"/>
              <w:right w:val="nil"/>
            </w:tcBorders>
            <w:shd w:val="clear" w:color="auto" w:fill="auto"/>
            <w:noWrap/>
            <w:vAlign w:val="bottom"/>
            <w:hideMark/>
          </w:tcPr>
          <w:p w14:paraId="6543F78F"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charger </w:t>
            </w:r>
          </w:p>
        </w:tc>
        <w:tc>
          <w:tcPr>
            <w:tcW w:w="4436" w:type="dxa"/>
            <w:tcBorders>
              <w:top w:val="nil"/>
              <w:left w:val="nil"/>
              <w:bottom w:val="nil"/>
              <w:right w:val="nil"/>
            </w:tcBorders>
            <w:shd w:val="clear" w:color="auto" w:fill="auto"/>
            <w:noWrap/>
            <w:vAlign w:val="bottom"/>
            <w:hideMark/>
          </w:tcPr>
          <w:p w14:paraId="7B7D1298"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Bosch Charger 4A</w:t>
            </w:r>
          </w:p>
        </w:tc>
        <w:tc>
          <w:tcPr>
            <w:tcW w:w="644" w:type="dxa"/>
            <w:tcBorders>
              <w:top w:val="nil"/>
              <w:left w:val="nil"/>
              <w:bottom w:val="nil"/>
              <w:right w:val="nil"/>
            </w:tcBorders>
            <w:shd w:val="clear" w:color="auto" w:fill="auto"/>
            <w:noWrap/>
            <w:vAlign w:val="bottom"/>
            <w:hideMark/>
          </w:tcPr>
          <w:p w14:paraId="083F55C5"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00CA267C"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100.00</w:t>
            </w:r>
          </w:p>
        </w:tc>
      </w:tr>
      <w:tr w:rsidR="0071196A" w:rsidRPr="0071196A" w14:paraId="08800BFD" w14:textId="77777777" w:rsidTr="0071196A">
        <w:trPr>
          <w:trHeight w:val="288"/>
        </w:trPr>
        <w:tc>
          <w:tcPr>
            <w:tcW w:w="1660" w:type="dxa"/>
            <w:tcBorders>
              <w:top w:val="nil"/>
              <w:left w:val="nil"/>
              <w:bottom w:val="nil"/>
              <w:right w:val="nil"/>
            </w:tcBorders>
            <w:shd w:val="clear" w:color="auto" w:fill="auto"/>
            <w:noWrap/>
            <w:vAlign w:val="bottom"/>
            <w:hideMark/>
          </w:tcPr>
          <w:p w14:paraId="509AC85C"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front suspension </w:t>
            </w:r>
          </w:p>
        </w:tc>
        <w:tc>
          <w:tcPr>
            <w:tcW w:w="4436" w:type="dxa"/>
            <w:tcBorders>
              <w:top w:val="nil"/>
              <w:left w:val="nil"/>
              <w:bottom w:val="nil"/>
              <w:right w:val="nil"/>
            </w:tcBorders>
            <w:shd w:val="clear" w:color="auto" w:fill="auto"/>
            <w:noWrap/>
            <w:vAlign w:val="bottom"/>
            <w:hideMark/>
          </w:tcPr>
          <w:p w14:paraId="5D0562F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SR Suntour XCR-RL fork suspension </w:t>
            </w:r>
          </w:p>
        </w:tc>
        <w:tc>
          <w:tcPr>
            <w:tcW w:w="644" w:type="dxa"/>
            <w:tcBorders>
              <w:top w:val="nil"/>
              <w:left w:val="nil"/>
              <w:bottom w:val="nil"/>
              <w:right w:val="nil"/>
            </w:tcBorders>
            <w:shd w:val="clear" w:color="auto" w:fill="auto"/>
            <w:noWrap/>
            <w:vAlign w:val="bottom"/>
            <w:hideMark/>
          </w:tcPr>
          <w:p w14:paraId="32B17225"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5C74D0ED"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114.95</w:t>
            </w:r>
          </w:p>
        </w:tc>
      </w:tr>
      <w:tr w:rsidR="0071196A" w:rsidRPr="0071196A" w14:paraId="3FD649AD" w14:textId="77777777" w:rsidTr="0071196A">
        <w:trPr>
          <w:trHeight w:val="288"/>
        </w:trPr>
        <w:tc>
          <w:tcPr>
            <w:tcW w:w="1660" w:type="dxa"/>
            <w:tcBorders>
              <w:top w:val="nil"/>
              <w:left w:val="nil"/>
              <w:bottom w:val="nil"/>
              <w:right w:val="nil"/>
            </w:tcBorders>
            <w:shd w:val="clear" w:color="auto" w:fill="auto"/>
            <w:noWrap/>
            <w:vAlign w:val="bottom"/>
            <w:hideMark/>
          </w:tcPr>
          <w:p w14:paraId="33588E0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back suspension</w:t>
            </w:r>
          </w:p>
        </w:tc>
        <w:tc>
          <w:tcPr>
            <w:tcW w:w="4436" w:type="dxa"/>
            <w:tcBorders>
              <w:top w:val="nil"/>
              <w:left w:val="nil"/>
              <w:bottom w:val="nil"/>
              <w:right w:val="nil"/>
            </w:tcBorders>
            <w:shd w:val="clear" w:color="auto" w:fill="auto"/>
            <w:noWrap/>
            <w:vAlign w:val="bottom"/>
            <w:hideMark/>
          </w:tcPr>
          <w:p w14:paraId="674C6C77"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M2R rear shock absorber 270mm </w:t>
            </w:r>
          </w:p>
        </w:tc>
        <w:tc>
          <w:tcPr>
            <w:tcW w:w="644" w:type="dxa"/>
            <w:tcBorders>
              <w:top w:val="nil"/>
              <w:left w:val="nil"/>
              <w:bottom w:val="nil"/>
              <w:right w:val="nil"/>
            </w:tcBorders>
            <w:shd w:val="clear" w:color="auto" w:fill="auto"/>
            <w:noWrap/>
            <w:vAlign w:val="bottom"/>
            <w:hideMark/>
          </w:tcPr>
          <w:p w14:paraId="79EA0298"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21727A9B"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40.00</w:t>
            </w:r>
          </w:p>
        </w:tc>
      </w:tr>
      <w:tr w:rsidR="0071196A" w:rsidRPr="0071196A" w14:paraId="05E534BE" w14:textId="77777777" w:rsidTr="0071196A">
        <w:trPr>
          <w:trHeight w:val="288"/>
        </w:trPr>
        <w:tc>
          <w:tcPr>
            <w:tcW w:w="1660" w:type="dxa"/>
            <w:tcBorders>
              <w:top w:val="nil"/>
              <w:left w:val="nil"/>
              <w:bottom w:val="nil"/>
              <w:right w:val="nil"/>
            </w:tcBorders>
            <w:shd w:val="clear" w:color="auto" w:fill="auto"/>
            <w:noWrap/>
            <w:vAlign w:val="bottom"/>
            <w:hideMark/>
          </w:tcPr>
          <w:p w14:paraId="1AD5429F"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frame </w:t>
            </w:r>
          </w:p>
        </w:tc>
        <w:tc>
          <w:tcPr>
            <w:tcW w:w="4436" w:type="dxa"/>
            <w:tcBorders>
              <w:top w:val="nil"/>
              <w:left w:val="nil"/>
              <w:bottom w:val="nil"/>
              <w:right w:val="nil"/>
            </w:tcBorders>
            <w:shd w:val="clear" w:color="auto" w:fill="auto"/>
            <w:noWrap/>
            <w:vAlign w:val="bottom"/>
            <w:hideMark/>
          </w:tcPr>
          <w:p w14:paraId="0269A043"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7005-T6 Aluminium (Age Hardening) - 1500 g</w:t>
            </w:r>
          </w:p>
        </w:tc>
        <w:tc>
          <w:tcPr>
            <w:tcW w:w="644" w:type="dxa"/>
            <w:tcBorders>
              <w:top w:val="nil"/>
              <w:left w:val="nil"/>
              <w:bottom w:val="nil"/>
              <w:right w:val="nil"/>
            </w:tcBorders>
            <w:shd w:val="clear" w:color="auto" w:fill="auto"/>
            <w:noWrap/>
            <w:vAlign w:val="bottom"/>
            <w:hideMark/>
          </w:tcPr>
          <w:p w14:paraId="2935DD4B"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12774D82"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2.93</w:t>
            </w:r>
          </w:p>
        </w:tc>
      </w:tr>
      <w:tr w:rsidR="0071196A" w:rsidRPr="0071196A" w14:paraId="0183605F" w14:textId="77777777" w:rsidTr="0071196A">
        <w:trPr>
          <w:trHeight w:val="288"/>
        </w:trPr>
        <w:tc>
          <w:tcPr>
            <w:tcW w:w="1660" w:type="dxa"/>
            <w:tcBorders>
              <w:top w:val="nil"/>
              <w:left w:val="nil"/>
              <w:bottom w:val="nil"/>
              <w:right w:val="nil"/>
            </w:tcBorders>
            <w:shd w:val="clear" w:color="auto" w:fill="auto"/>
            <w:noWrap/>
            <w:vAlign w:val="bottom"/>
            <w:hideMark/>
          </w:tcPr>
          <w:p w14:paraId="45251F8F"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wheel</w:t>
            </w:r>
          </w:p>
        </w:tc>
        <w:tc>
          <w:tcPr>
            <w:tcW w:w="4436" w:type="dxa"/>
            <w:tcBorders>
              <w:top w:val="nil"/>
              <w:left w:val="nil"/>
              <w:bottom w:val="nil"/>
              <w:right w:val="nil"/>
            </w:tcBorders>
            <w:shd w:val="clear" w:color="auto" w:fill="auto"/>
            <w:noWrap/>
            <w:vAlign w:val="bottom"/>
            <w:hideMark/>
          </w:tcPr>
          <w:p w14:paraId="3C38962E"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Cast Aluminium - 800g</w:t>
            </w:r>
          </w:p>
        </w:tc>
        <w:tc>
          <w:tcPr>
            <w:tcW w:w="644" w:type="dxa"/>
            <w:tcBorders>
              <w:top w:val="nil"/>
              <w:left w:val="nil"/>
              <w:bottom w:val="nil"/>
              <w:right w:val="nil"/>
            </w:tcBorders>
            <w:shd w:val="clear" w:color="auto" w:fill="auto"/>
            <w:noWrap/>
            <w:vAlign w:val="bottom"/>
            <w:hideMark/>
          </w:tcPr>
          <w:p w14:paraId="61E62565"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w:t>
            </w:r>
          </w:p>
        </w:tc>
        <w:tc>
          <w:tcPr>
            <w:tcW w:w="1400" w:type="dxa"/>
            <w:tcBorders>
              <w:top w:val="nil"/>
              <w:left w:val="nil"/>
              <w:bottom w:val="nil"/>
              <w:right w:val="nil"/>
            </w:tcBorders>
            <w:shd w:val="clear" w:color="auto" w:fill="auto"/>
            <w:noWrap/>
            <w:vAlign w:val="bottom"/>
            <w:hideMark/>
          </w:tcPr>
          <w:p w14:paraId="553586DB"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3.12</w:t>
            </w:r>
          </w:p>
        </w:tc>
      </w:tr>
      <w:tr w:rsidR="0071196A" w:rsidRPr="0071196A" w14:paraId="4F50DCE3" w14:textId="77777777" w:rsidTr="0071196A">
        <w:trPr>
          <w:trHeight w:val="288"/>
        </w:trPr>
        <w:tc>
          <w:tcPr>
            <w:tcW w:w="1660" w:type="dxa"/>
            <w:tcBorders>
              <w:top w:val="nil"/>
              <w:left w:val="nil"/>
              <w:bottom w:val="nil"/>
              <w:right w:val="nil"/>
            </w:tcBorders>
            <w:shd w:val="clear" w:color="auto" w:fill="auto"/>
            <w:noWrap/>
            <w:vAlign w:val="bottom"/>
            <w:hideMark/>
          </w:tcPr>
          <w:p w14:paraId="2814C3B3"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tyre</w:t>
            </w:r>
          </w:p>
        </w:tc>
        <w:tc>
          <w:tcPr>
            <w:tcW w:w="4436" w:type="dxa"/>
            <w:tcBorders>
              <w:top w:val="nil"/>
              <w:left w:val="nil"/>
              <w:bottom w:val="nil"/>
              <w:right w:val="nil"/>
            </w:tcBorders>
            <w:shd w:val="clear" w:color="auto" w:fill="auto"/>
            <w:noWrap/>
            <w:vAlign w:val="bottom"/>
            <w:hideMark/>
          </w:tcPr>
          <w:p w14:paraId="3FA483CB"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Schwalbe Marathon GreenGuard City (26 in)</w:t>
            </w:r>
          </w:p>
        </w:tc>
        <w:tc>
          <w:tcPr>
            <w:tcW w:w="644" w:type="dxa"/>
            <w:tcBorders>
              <w:top w:val="nil"/>
              <w:left w:val="nil"/>
              <w:bottom w:val="nil"/>
              <w:right w:val="nil"/>
            </w:tcBorders>
            <w:shd w:val="clear" w:color="auto" w:fill="auto"/>
            <w:noWrap/>
            <w:vAlign w:val="bottom"/>
            <w:hideMark/>
          </w:tcPr>
          <w:p w14:paraId="2560D8F4"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w:t>
            </w:r>
          </w:p>
        </w:tc>
        <w:tc>
          <w:tcPr>
            <w:tcW w:w="1400" w:type="dxa"/>
            <w:tcBorders>
              <w:top w:val="nil"/>
              <w:left w:val="nil"/>
              <w:bottom w:val="nil"/>
              <w:right w:val="nil"/>
            </w:tcBorders>
            <w:shd w:val="clear" w:color="auto" w:fill="auto"/>
            <w:noWrap/>
            <w:vAlign w:val="bottom"/>
            <w:hideMark/>
          </w:tcPr>
          <w:p w14:paraId="0F6FCE7A"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17.99</w:t>
            </w:r>
          </w:p>
        </w:tc>
      </w:tr>
      <w:tr w:rsidR="0071196A" w:rsidRPr="0071196A" w14:paraId="534D16E8" w14:textId="77777777" w:rsidTr="0071196A">
        <w:trPr>
          <w:trHeight w:val="288"/>
        </w:trPr>
        <w:tc>
          <w:tcPr>
            <w:tcW w:w="1660" w:type="dxa"/>
            <w:tcBorders>
              <w:top w:val="nil"/>
              <w:left w:val="nil"/>
              <w:bottom w:val="nil"/>
              <w:right w:val="nil"/>
            </w:tcBorders>
            <w:shd w:val="clear" w:color="auto" w:fill="auto"/>
            <w:noWrap/>
            <w:vAlign w:val="bottom"/>
            <w:hideMark/>
          </w:tcPr>
          <w:p w14:paraId="6C36BDA3"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wheel hub </w:t>
            </w:r>
          </w:p>
        </w:tc>
        <w:tc>
          <w:tcPr>
            <w:tcW w:w="4436" w:type="dxa"/>
            <w:tcBorders>
              <w:top w:val="nil"/>
              <w:left w:val="nil"/>
              <w:bottom w:val="nil"/>
              <w:right w:val="nil"/>
            </w:tcBorders>
            <w:shd w:val="clear" w:color="auto" w:fill="auto"/>
            <w:noWrap/>
            <w:vAlign w:val="bottom"/>
            <w:hideMark/>
          </w:tcPr>
          <w:p w14:paraId="0B1619DE"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Cast Aluminium - 300g </w:t>
            </w:r>
          </w:p>
        </w:tc>
        <w:tc>
          <w:tcPr>
            <w:tcW w:w="644" w:type="dxa"/>
            <w:tcBorders>
              <w:top w:val="nil"/>
              <w:left w:val="nil"/>
              <w:bottom w:val="nil"/>
              <w:right w:val="nil"/>
            </w:tcBorders>
            <w:shd w:val="clear" w:color="auto" w:fill="auto"/>
            <w:noWrap/>
            <w:vAlign w:val="bottom"/>
            <w:hideMark/>
          </w:tcPr>
          <w:p w14:paraId="69EB12AB"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w:t>
            </w:r>
          </w:p>
        </w:tc>
        <w:tc>
          <w:tcPr>
            <w:tcW w:w="1400" w:type="dxa"/>
            <w:tcBorders>
              <w:top w:val="nil"/>
              <w:left w:val="nil"/>
              <w:bottom w:val="nil"/>
              <w:right w:val="nil"/>
            </w:tcBorders>
            <w:shd w:val="clear" w:color="auto" w:fill="auto"/>
            <w:noWrap/>
            <w:vAlign w:val="bottom"/>
            <w:hideMark/>
          </w:tcPr>
          <w:p w14:paraId="7A380CB9"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1.17</w:t>
            </w:r>
          </w:p>
        </w:tc>
      </w:tr>
      <w:tr w:rsidR="0071196A" w:rsidRPr="0071196A" w14:paraId="7C6DF4B5" w14:textId="77777777" w:rsidTr="0071196A">
        <w:trPr>
          <w:trHeight w:val="288"/>
        </w:trPr>
        <w:tc>
          <w:tcPr>
            <w:tcW w:w="1660" w:type="dxa"/>
            <w:tcBorders>
              <w:top w:val="nil"/>
              <w:left w:val="nil"/>
              <w:bottom w:val="nil"/>
              <w:right w:val="nil"/>
            </w:tcBorders>
            <w:shd w:val="clear" w:color="auto" w:fill="auto"/>
            <w:noWrap/>
            <w:vAlign w:val="bottom"/>
            <w:hideMark/>
          </w:tcPr>
          <w:p w14:paraId="4F74AC4E"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seat</w:t>
            </w:r>
          </w:p>
        </w:tc>
        <w:tc>
          <w:tcPr>
            <w:tcW w:w="4436" w:type="dxa"/>
            <w:tcBorders>
              <w:top w:val="nil"/>
              <w:left w:val="nil"/>
              <w:bottom w:val="nil"/>
              <w:right w:val="nil"/>
            </w:tcBorders>
            <w:shd w:val="clear" w:color="auto" w:fill="auto"/>
            <w:noWrap/>
            <w:vAlign w:val="bottom"/>
            <w:hideMark/>
          </w:tcPr>
          <w:p w14:paraId="4A03070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Bioflex Websprung Gents Comfort</w:t>
            </w:r>
          </w:p>
        </w:tc>
        <w:tc>
          <w:tcPr>
            <w:tcW w:w="644" w:type="dxa"/>
            <w:tcBorders>
              <w:top w:val="nil"/>
              <w:left w:val="nil"/>
              <w:bottom w:val="nil"/>
              <w:right w:val="nil"/>
            </w:tcBorders>
            <w:shd w:val="clear" w:color="auto" w:fill="auto"/>
            <w:noWrap/>
            <w:vAlign w:val="bottom"/>
            <w:hideMark/>
          </w:tcPr>
          <w:p w14:paraId="71305C98"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675D2C00"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19.96</w:t>
            </w:r>
          </w:p>
        </w:tc>
      </w:tr>
      <w:tr w:rsidR="0071196A" w:rsidRPr="0071196A" w14:paraId="32631EE8" w14:textId="77777777" w:rsidTr="0071196A">
        <w:trPr>
          <w:trHeight w:val="288"/>
        </w:trPr>
        <w:tc>
          <w:tcPr>
            <w:tcW w:w="1660" w:type="dxa"/>
            <w:tcBorders>
              <w:top w:val="nil"/>
              <w:left w:val="nil"/>
              <w:bottom w:val="nil"/>
              <w:right w:val="nil"/>
            </w:tcBorders>
            <w:shd w:val="clear" w:color="auto" w:fill="auto"/>
            <w:noWrap/>
            <w:vAlign w:val="bottom"/>
            <w:hideMark/>
          </w:tcPr>
          <w:p w14:paraId="2151B57F"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handlebar </w:t>
            </w:r>
          </w:p>
        </w:tc>
        <w:tc>
          <w:tcPr>
            <w:tcW w:w="4436" w:type="dxa"/>
            <w:tcBorders>
              <w:top w:val="nil"/>
              <w:left w:val="nil"/>
              <w:bottom w:val="nil"/>
              <w:right w:val="nil"/>
            </w:tcBorders>
            <w:shd w:val="clear" w:color="auto" w:fill="auto"/>
            <w:noWrap/>
            <w:vAlign w:val="bottom"/>
            <w:hideMark/>
          </w:tcPr>
          <w:p w14:paraId="56AC98C9"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Aluminium and leather coated </w:t>
            </w:r>
          </w:p>
        </w:tc>
        <w:tc>
          <w:tcPr>
            <w:tcW w:w="644" w:type="dxa"/>
            <w:tcBorders>
              <w:top w:val="nil"/>
              <w:left w:val="nil"/>
              <w:bottom w:val="nil"/>
              <w:right w:val="nil"/>
            </w:tcBorders>
            <w:shd w:val="clear" w:color="auto" w:fill="auto"/>
            <w:noWrap/>
            <w:vAlign w:val="bottom"/>
            <w:hideMark/>
          </w:tcPr>
          <w:p w14:paraId="366E3415"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3CD0D409"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25.00</w:t>
            </w:r>
          </w:p>
        </w:tc>
      </w:tr>
      <w:tr w:rsidR="0071196A" w:rsidRPr="0071196A" w14:paraId="17B01F26" w14:textId="77777777" w:rsidTr="0071196A">
        <w:trPr>
          <w:trHeight w:val="288"/>
        </w:trPr>
        <w:tc>
          <w:tcPr>
            <w:tcW w:w="1660" w:type="dxa"/>
            <w:tcBorders>
              <w:top w:val="nil"/>
              <w:left w:val="nil"/>
              <w:bottom w:val="nil"/>
              <w:right w:val="nil"/>
            </w:tcBorders>
            <w:shd w:val="clear" w:color="auto" w:fill="auto"/>
            <w:noWrap/>
            <w:vAlign w:val="bottom"/>
            <w:hideMark/>
          </w:tcPr>
          <w:p w14:paraId="1FA5889E"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chain </w:t>
            </w:r>
          </w:p>
        </w:tc>
        <w:tc>
          <w:tcPr>
            <w:tcW w:w="4436" w:type="dxa"/>
            <w:tcBorders>
              <w:top w:val="nil"/>
              <w:left w:val="nil"/>
              <w:bottom w:val="nil"/>
              <w:right w:val="nil"/>
            </w:tcBorders>
            <w:shd w:val="clear" w:color="auto" w:fill="auto"/>
            <w:noWrap/>
            <w:vAlign w:val="bottom"/>
            <w:hideMark/>
          </w:tcPr>
          <w:p w14:paraId="2C76E32D"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Shimano HG93 (9 speed) roller chain </w:t>
            </w:r>
          </w:p>
        </w:tc>
        <w:tc>
          <w:tcPr>
            <w:tcW w:w="644" w:type="dxa"/>
            <w:tcBorders>
              <w:top w:val="nil"/>
              <w:left w:val="nil"/>
              <w:bottom w:val="nil"/>
              <w:right w:val="nil"/>
            </w:tcBorders>
            <w:shd w:val="clear" w:color="auto" w:fill="auto"/>
            <w:noWrap/>
            <w:vAlign w:val="bottom"/>
            <w:hideMark/>
          </w:tcPr>
          <w:p w14:paraId="67F5FDA7"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6310D45F"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10.99</w:t>
            </w:r>
          </w:p>
        </w:tc>
      </w:tr>
      <w:tr w:rsidR="0071196A" w:rsidRPr="0071196A" w14:paraId="7B7B2C55" w14:textId="77777777" w:rsidTr="0071196A">
        <w:trPr>
          <w:trHeight w:val="288"/>
        </w:trPr>
        <w:tc>
          <w:tcPr>
            <w:tcW w:w="1660" w:type="dxa"/>
            <w:tcBorders>
              <w:top w:val="nil"/>
              <w:left w:val="nil"/>
              <w:bottom w:val="nil"/>
              <w:right w:val="nil"/>
            </w:tcBorders>
            <w:shd w:val="clear" w:color="auto" w:fill="auto"/>
            <w:noWrap/>
            <w:vAlign w:val="bottom"/>
            <w:hideMark/>
          </w:tcPr>
          <w:p w14:paraId="5AA7B817"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headlight</w:t>
            </w:r>
          </w:p>
        </w:tc>
        <w:tc>
          <w:tcPr>
            <w:tcW w:w="4436" w:type="dxa"/>
            <w:tcBorders>
              <w:top w:val="nil"/>
              <w:left w:val="nil"/>
              <w:bottom w:val="nil"/>
              <w:right w:val="nil"/>
            </w:tcBorders>
            <w:shd w:val="clear" w:color="auto" w:fill="auto"/>
            <w:noWrap/>
            <w:vAlign w:val="bottom"/>
            <w:hideMark/>
          </w:tcPr>
          <w:p w14:paraId="6F4E288A"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Bobbin Retro Front Light </w:t>
            </w:r>
          </w:p>
        </w:tc>
        <w:tc>
          <w:tcPr>
            <w:tcW w:w="644" w:type="dxa"/>
            <w:tcBorders>
              <w:top w:val="nil"/>
              <w:left w:val="nil"/>
              <w:bottom w:val="nil"/>
              <w:right w:val="nil"/>
            </w:tcBorders>
            <w:shd w:val="clear" w:color="auto" w:fill="auto"/>
            <w:noWrap/>
            <w:vAlign w:val="bottom"/>
            <w:hideMark/>
          </w:tcPr>
          <w:p w14:paraId="24761C56"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6229DFCA"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19.99</w:t>
            </w:r>
          </w:p>
        </w:tc>
      </w:tr>
      <w:tr w:rsidR="0071196A" w:rsidRPr="0071196A" w14:paraId="0874185A" w14:textId="77777777" w:rsidTr="0071196A">
        <w:trPr>
          <w:trHeight w:val="288"/>
        </w:trPr>
        <w:tc>
          <w:tcPr>
            <w:tcW w:w="1660" w:type="dxa"/>
            <w:tcBorders>
              <w:top w:val="nil"/>
              <w:left w:val="nil"/>
              <w:bottom w:val="nil"/>
              <w:right w:val="nil"/>
            </w:tcBorders>
            <w:shd w:val="clear" w:color="auto" w:fill="auto"/>
            <w:noWrap/>
            <w:vAlign w:val="bottom"/>
            <w:hideMark/>
          </w:tcPr>
          <w:p w14:paraId="3F60C4EC"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brakes</w:t>
            </w:r>
          </w:p>
        </w:tc>
        <w:tc>
          <w:tcPr>
            <w:tcW w:w="4436" w:type="dxa"/>
            <w:tcBorders>
              <w:top w:val="nil"/>
              <w:left w:val="nil"/>
              <w:bottom w:val="nil"/>
              <w:right w:val="nil"/>
            </w:tcBorders>
            <w:shd w:val="clear" w:color="auto" w:fill="auto"/>
            <w:noWrap/>
            <w:vAlign w:val="bottom"/>
            <w:hideMark/>
          </w:tcPr>
          <w:p w14:paraId="7E6F57F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Clarks CMD-11 Mechanical Brake Disc + Rotor</w:t>
            </w:r>
          </w:p>
        </w:tc>
        <w:tc>
          <w:tcPr>
            <w:tcW w:w="644" w:type="dxa"/>
            <w:tcBorders>
              <w:top w:val="nil"/>
              <w:left w:val="nil"/>
              <w:bottom w:val="nil"/>
              <w:right w:val="nil"/>
            </w:tcBorders>
            <w:shd w:val="clear" w:color="auto" w:fill="auto"/>
            <w:noWrap/>
            <w:vAlign w:val="bottom"/>
            <w:hideMark/>
          </w:tcPr>
          <w:p w14:paraId="108D99F6"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w:t>
            </w:r>
          </w:p>
        </w:tc>
        <w:tc>
          <w:tcPr>
            <w:tcW w:w="1400" w:type="dxa"/>
            <w:tcBorders>
              <w:top w:val="nil"/>
              <w:left w:val="nil"/>
              <w:bottom w:val="nil"/>
              <w:right w:val="nil"/>
            </w:tcBorders>
            <w:shd w:val="clear" w:color="auto" w:fill="auto"/>
            <w:noWrap/>
            <w:vAlign w:val="bottom"/>
            <w:hideMark/>
          </w:tcPr>
          <w:p w14:paraId="23582AF1"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11.99</w:t>
            </w:r>
          </w:p>
        </w:tc>
      </w:tr>
      <w:tr w:rsidR="0071196A" w:rsidRPr="0071196A" w14:paraId="38E944D8" w14:textId="77777777" w:rsidTr="0071196A">
        <w:trPr>
          <w:trHeight w:val="288"/>
        </w:trPr>
        <w:tc>
          <w:tcPr>
            <w:tcW w:w="1660" w:type="dxa"/>
            <w:tcBorders>
              <w:top w:val="nil"/>
              <w:left w:val="nil"/>
              <w:bottom w:val="nil"/>
              <w:right w:val="nil"/>
            </w:tcBorders>
            <w:shd w:val="clear" w:color="auto" w:fill="auto"/>
            <w:noWrap/>
            <w:vAlign w:val="bottom"/>
            <w:hideMark/>
          </w:tcPr>
          <w:p w14:paraId="68D6DC08"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brake handles</w:t>
            </w:r>
          </w:p>
        </w:tc>
        <w:tc>
          <w:tcPr>
            <w:tcW w:w="4436" w:type="dxa"/>
            <w:tcBorders>
              <w:top w:val="nil"/>
              <w:left w:val="nil"/>
              <w:bottom w:val="nil"/>
              <w:right w:val="nil"/>
            </w:tcBorders>
            <w:shd w:val="clear" w:color="auto" w:fill="auto"/>
            <w:noWrap/>
            <w:vAlign w:val="bottom"/>
            <w:hideMark/>
          </w:tcPr>
          <w:p w14:paraId="15C4069C" w14:textId="77777777" w:rsidR="0071196A" w:rsidRPr="00AD0ED3" w:rsidRDefault="0071196A" w:rsidP="0071196A">
            <w:pPr>
              <w:spacing w:after="0" w:line="240" w:lineRule="auto"/>
              <w:rPr>
                <w:rFonts w:ascii="Times New Roman" w:eastAsia="Times New Roman" w:hAnsi="Times New Roman" w:cs="Times New Roman"/>
                <w:color w:val="000000"/>
                <w:lang w:val="es-ES" w:eastAsia="es-ES"/>
              </w:rPr>
            </w:pPr>
            <w:r w:rsidRPr="00AD0ED3">
              <w:rPr>
                <w:rFonts w:ascii="Times New Roman" w:eastAsia="Times New Roman" w:hAnsi="Times New Roman" w:cs="Times New Roman"/>
                <w:color w:val="000000"/>
                <w:lang w:val="es-ES" w:eastAsia="es-ES"/>
              </w:rPr>
              <w:t xml:space="preserve">Shimano BL M425 Acera Brake Lever </w:t>
            </w:r>
          </w:p>
        </w:tc>
        <w:tc>
          <w:tcPr>
            <w:tcW w:w="644" w:type="dxa"/>
            <w:tcBorders>
              <w:top w:val="nil"/>
              <w:left w:val="nil"/>
              <w:bottom w:val="nil"/>
              <w:right w:val="nil"/>
            </w:tcBorders>
            <w:shd w:val="clear" w:color="auto" w:fill="auto"/>
            <w:noWrap/>
            <w:vAlign w:val="bottom"/>
            <w:hideMark/>
          </w:tcPr>
          <w:p w14:paraId="1C3E5123"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w:t>
            </w:r>
          </w:p>
        </w:tc>
        <w:tc>
          <w:tcPr>
            <w:tcW w:w="1400" w:type="dxa"/>
            <w:tcBorders>
              <w:top w:val="nil"/>
              <w:left w:val="nil"/>
              <w:bottom w:val="nil"/>
              <w:right w:val="nil"/>
            </w:tcBorders>
            <w:shd w:val="clear" w:color="auto" w:fill="auto"/>
            <w:noWrap/>
            <w:vAlign w:val="bottom"/>
            <w:hideMark/>
          </w:tcPr>
          <w:p w14:paraId="1DBB639D"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14.44</w:t>
            </w:r>
          </w:p>
        </w:tc>
      </w:tr>
      <w:tr w:rsidR="0071196A" w:rsidRPr="0071196A" w14:paraId="2EB46D25" w14:textId="77777777" w:rsidTr="0071196A">
        <w:trPr>
          <w:trHeight w:val="288"/>
        </w:trPr>
        <w:tc>
          <w:tcPr>
            <w:tcW w:w="1660" w:type="dxa"/>
            <w:tcBorders>
              <w:top w:val="nil"/>
              <w:left w:val="nil"/>
              <w:bottom w:val="nil"/>
              <w:right w:val="nil"/>
            </w:tcBorders>
            <w:shd w:val="clear" w:color="auto" w:fill="auto"/>
            <w:noWrap/>
            <w:vAlign w:val="bottom"/>
            <w:hideMark/>
          </w:tcPr>
          <w:p w14:paraId="6802DEE5"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cables</w:t>
            </w:r>
          </w:p>
        </w:tc>
        <w:tc>
          <w:tcPr>
            <w:tcW w:w="4436" w:type="dxa"/>
            <w:tcBorders>
              <w:top w:val="nil"/>
              <w:left w:val="nil"/>
              <w:bottom w:val="nil"/>
              <w:right w:val="nil"/>
            </w:tcBorders>
            <w:shd w:val="clear" w:color="auto" w:fill="auto"/>
            <w:noWrap/>
            <w:vAlign w:val="bottom"/>
            <w:hideMark/>
          </w:tcPr>
          <w:p w14:paraId="512DDB85"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Shimano PTFE coated stainless steel wire </w:t>
            </w:r>
          </w:p>
        </w:tc>
        <w:tc>
          <w:tcPr>
            <w:tcW w:w="644" w:type="dxa"/>
            <w:tcBorders>
              <w:top w:val="nil"/>
              <w:left w:val="nil"/>
              <w:bottom w:val="nil"/>
              <w:right w:val="nil"/>
            </w:tcBorders>
            <w:shd w:val="clear" w:color="auto" w:fill="auto"/>
            <w:noWrap/>
            <w:vAlign w:val="bottom"/>
            <w:hideMark/>
          </w:tcPr>
          <w:p w14:paraId="674B5F78"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519A7CD9"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6.99</w:t>
            </w:r>
          </w:p>
        </w:tc>
      </w:tr>
      <w:tr w:rsidR="0071196A" w:rsidRPr="0071196A" w14:paraId="1ACFA627" w14:textId="77777777" w:rsidTr="0071196A">
        <w:trPr>
          <w:trHeight w:val="288"/>
        </w:trPr>
        <w:tc>
          <w:tcPr>
            <w:tcW w:w="1660" w:type="dxa"/>
            <w:tcBorders>
              <w:top w:val="nil"/>
              <w:left w:val="nil"/>
              <w:bottom w:val="nil"/>
              <w:right w:val="nil"/>
            </w:tcBorders>
            <w:shd w:val="clear" w:color="auto" w:fill="auto"/>
            <w:noWrap/>
            <w:vAlign w:val="bottom"/>
            <w:hideMark/>
          </w:tcPr>
          <w:p w14:paraId="5ACBF5E3"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pannier rack </w:t>
            </w:r>
          </w:p>
        </w:tc>
        <w:tc>
          <w:tcPr>
            <w:tcW w:w="4436" w:type="dxa"/>
            <w:tcBorders>
              <w:top w:val="nil"/>
              <w:left w:val="nil"/>
              <w:bottom w:val="nil"/>
              <w:right w:val="nil"/>
            </w:tcBorders>
            <w:shd w:val="clear" w:color="auto" w:fill="auto"/>
            <w:noWrap/>
            <w:vAlign w:val="bottom"/>
            <w:hideMark/>
          </w:tcPr>
          <w:p w14:paraId="5DA4F05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Tortec Velocity Rear Pannier Rack - Silver</w:t>
            </w:r>
          </w:p>
        </w:tc>
        <w:tc>
          <w:tcPr>
            <w:tcW w:w="644" w:type="dxa"/>
            <w:tcBorders>
              <w:top w:val="nil"/>
              <w:left w:val="nil"/>
              <w:bottom w:val="nil"/>
              <w:right w:val="nil"/>
            </w:tcBorders>
            <w:shd w:val="clear" w:color="auto" w:fill="auto"/>
            <w:noWrap/>
            <w:vAlign w:val="bottom"/>
            <w:hideMark/>
          </w:tcPr>
          <w:p w14:paraId="1BA407A7"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bottom w:val="nil"/>
              <w:right w:val="nil"/>
            </w:tcBorders>
            <w:shd w:val="clear" w:color="auto" w:fill="auto"/>
            <w:noWrap/>
            <w:vAlign w:val="bottom"/>
            <w:hideMark/>
          </w:tcPr>
          <w:p w14:paraId="7EC65C4B"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21.59</w:t>
            </w:r>
          </w:p>
        </w:tc>
      </w:tr>
      <w:tr w:rsidR="0071196A" w:rsidRPr="0071196A" w14:paraId="24439FF5" w14:textId="77777777" w:rsidTr="0071196A">
        <w:trPr>
          <w:trHeight w:val="288"/>
        </w:trPr>
        <w:tc>
          <w:tcPr>
            <w:tcW w:w="1660" w:type="dxa"/>
            <w:tcBorders>
              <w:top w:val="nil"/>
              <w:left w:val="nil"/>
              <w:right w:val="nil"/>
            </w:tcBorders>
            <w:shd w:val="clear" w:color="auto" w:fill="auto"/>
            <w:noWrap/>
            <w:vAlign w:val="bottom"/>
            <w:hideMark/>
          </w:tcPr>
          <w:p w14:paraId="2B25F837"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mudguard </w:t>
            </w:r>
          </w:p>
        </w:tc>
        <w:tc>
          <w:tcPr>
            <w:tcW w:w="4436" w:type="dxa"/>
            <w:tcBorders>
              <w:top w:val="nil"/>
              <w:left w:val="nil"/>
              <w:right w:val="nil"/>
            </w:tcBorders>
            <w:shd w:val="clear" w:color="auto" w:fill="auto"/>
            <w:noWrap/>
            <w:vAlign w:val="bottom"/>
            <w:hideMark/>
          </w:tcPr>
          <w:p w14:paraId="6AB02BD9"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 xml:space="preserve">SKS Bluemels Mudguard Set </w:t>
            </w:r>
          </w:p>
        </w:tc>
        <w:tc>
          <w:tcPr>
            <w:tcW w:w="644" w:type="dxa"/>
            <w:tcBorders>
              <w:top w:val="nil"/>
              <w:left w:val="nil"/>
              <w:right w:val="nil"/>
            </w:tcBorders>
            <w:shd w:val="clear" w:color="auto" w:fill="auto"/>
            <w:noWrap/>
            <w:vAlign w:val="bottom"/>
            <w:hideMark/>
          </w:tcPr>
          <w:p w14:paraId="038F03D2"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w:t>
            </w:r>
          </w:p>
        </w:tc>
        <w:tc>
          <w:tcPr>
            <w:tcW w:w="1400" w:type="dxa"/>
            <w:tcBorders>
              <w:top w:val="nil"/>
              <w:left w:val="nil"/>
              <w:right w:val="nil"/>
            </w:tcBorders>
            <w:shd w:val="clear" w:color="auto" w:fill="auto"/>
            <w:noWrap/>
            <w:vAlign w:val="bottom"/>
            <w:hideMark/>
          </w:tcPr>
          <w:p w14:paraId="2092368E"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25.38</w:t>
            </w:r>
          </w:p>
        </w:tc>
      </w:tr>
      <w:tr w:rsidR="0071196A" w:rsidRPr="0071196A" w14:paraId="31F87449" w14:textId="77777777" w:rsidTr="0071196A">
        <w:trPr>
          <w:trHeight w:val="288"/>
        </w:trPr>
        <w:tc>
          <w:tcPr>
            <w:tcW w:w="1660" w:type="dxa"/>
            <w:tcBorders>
              <w:top w:val="nil"/>
              <w:left w:val="nil"/>
              <w:bottom w:val="single" w:sz="4" w:space="0" w:color="auto"/>
              <w:right w:val="nil"/>
            </w:tcBorders>
            <w:shd w:val="clear" w:color="auto" w:fill="auto"/>
            <w:noWrap/>
            <w:vAlign w:val="bottom"/>
            <w:hideMark/>
          </w:tcPr>
          <w:p w14:paraId="515C4096"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total</w:t>
            </w:r>
          </w:p>
        </w:tc>
        <w:tc>
          <w:tcPr>
            <w:tcW w:w="4436" w:type="dxa"/>
            <w:tcBorders>
              <w:top w:val="nil"/>
              <w:left w:val="nil"/>
              <w:bottom w:val="single" w:sz="4" w:space="0" w:color="auto"/>
              <w:right w:val="nil"/>
            </w:tcBorders>
            <w:shd w:val="clear" w:color="auto" w:fill="auto"/>
            <w:noWrap/>
            <w:vAlign w:val="bottom"/>
            <w:hideMark/>
          </w:tcPr>
          <w:p w14:paraId="5B269860" w14:textId="77777777" w:rsidR="0071196A" w:rsidRPr="0071196A" w:rsidRDefault="0071196A" w:rsidP="0071196A">
            <w:pPr>
              <w:spacing w:after="0" w:line="240" w:lineRule="auto"/>
              <w:rPr>
                <w:rFonts w:ascii="Times New Roman" w:eastAsia="Times New Roman" w:hAnsi="Times New Roman" w:cs="Times New Roman"/>
                <w:color w:val="000000"/>
                <w:lang w:eastAsia="es-ES"/>
              </w:rPr>
            </w:pPr>
          </w:p>
        </w:tc>
        <w:tc>
          <w:tcPr>
            <w:tcW w:w="644" w:type="dxa"/>
            <w:tcBorders>
              <w:top w:val="nil"/>
              <w:left w:val="nil"/>
              <w:bottom w:val="single" w:sz="4" w:space="0" w:color="auto"/>
              <w:right w:val="nil"/>
            </w:tcBorders>
            <w:shd w:val="clear" w:color="auto" w:fill="auto"/>
            <w:noWrap/>
            <w:vAlign w:val="bottom"/>
            <w:hideMark/>
          </w:tcPr>
          <w:p w14:paraId="72B08B90" w14:textId="77777777" w:rsidR="0071196A" w:rsidRPr="0071196A" w:rsidRDefault="0071196A" w:rsidP="0071196A">
            <w:pPr>
              <w:spacing w:after="0" w:line="240" w:lineRule="auto"/>
              <w:rPr>
                <w:rFonts w:ascii="Times New Roman" w:eastAsia="Times New Roman" w:hAnsi="Times New Roman" w:cs="Times New Roman"/>
                <w:sz w:val="20"/>
                <w:szCs w:val="20"/>
                <w:lang w:eastAsia="es-ES"/>
              </w:rPr>
            </w:pPr>
          </w:p>
        </w:tc>
        <w:tc>
          <w:tcPr>
            <w:tcW w:w="1400" w:type="dxa"/>
            <w:tcBorders>
              <w:top w:val="nil"/>
              <w:left w:val="nil"/>
              <w:bottom w:val="single" w:sz="4" w:space="0" w:color="auto"/>
              <w:right w:val="nil"/>
            </w:tcBorders>
            <w:shd w:val="clear" w:color="auto" w:fill="auto"/>
            <w:noWrap/>
            <w:vAlign w:val="bottom"/>
            <w:hideMark/>
          </w:tcPr>
          <w:p w14:paraId="79E71AB4" w14:textId="77777777" w:rsidR="0071196A" w:rsidRPr="0071196A" w:rsidRDefault="0071196A" w:rsidP="0071196A">
            <w:pPr>
              <w:spacing w:after="0" w:line="240" w:lineRule="auto"/>
              <w:jc w:val="right"/>
              <w:rPr>
                <w:rFonts w:ascii="Times New Roman" w:eastAsia="Times New Roman" w:hAnsi="Times New Roman" w:cs="Times New Roman"/>
                <w:color w:val="000000"/>
                <w:lang w:eastAsia="es-ES"/>
              </w:rPr>
            </w:pPr>
            <w:r w:rsidRPr="0071196A">
              <w:rPr>
                <w:rFonts w:ascii="Times New Roman" w:eastAsia="Times New Roman" w:hAnsi="Times New Roman" w:cs="Times New Roman"/>
                <w:color w:val="000000"/>
                <w:lang w:eastAsia="es-ES"/>
              </w:rPr>
              <w:t>1087.43</w:t>
            </w:r>
          </w:p>
        </w:tc>
      </w:tr>
    </w:tbl>
    <w:p w14:paraId="3017D897" w14:textId="7504B43D" w:rsidR="00FB763F" w:rsidRDefault="003235C7" w:rsidP="00E8260F">
      <w:pPr>
        <w:rPr>
          <w:rFonts w:ascii="Times New Roman" w:hAnsi="Times New Roman" w:cs="Times New Roman"/>
        </w:rPr>
      </w:pPr>
      <w:r>
        <w:rPr>
          <w:rFonts w:ascii="Times New Roman" w:hAnsi="Times New Roman" w:cs="Times New Roman"/>
        </w:rPr>
        <w:t xml:space="preserve">Table 2: Table highlighting the specific and total design material costs </w:t>
      </w:r>
    </w:p>
    <w:p w14:paraId="5F463D03" w14:textId="6E3BF482" w:rsidR="008323C5" w:rsidRDefault="008323C5" w:rsidP="00E8260F">
      <w:pPr>
        <w:rPr>
          <w:rFonts w:ascii="Times New Roman" w:hAnsi="Times New Roman" w:cs="Times New Roman"/>
        </w:rPr>
      </w:pPr>
      <w:r>
        <w:rPr>
          <w:rFonts w:ascii="Times New Roman" w:hAnsi="Times New Roman" w:cs="Times New Roman"/>
        </w:rPr>
        <w:t xml:space="preserve">The components included in this table are the ones mentioned previously in the component selection section. </w:t>
      </w:r>
      <w:r w:rsidR="00897572">
        <w:rPr>
          <w:rFonts w:ascii="Times New Roman" w:hAnsi="Times New Roman" w:cs="Times New Roman"/>
        </w:rPr>
        <w:t xml:space="preserve">The prices for the raw materials used for the frame, wheel, and wheel hub have been obtained from CES software. Retail prices have been considered for the components not being manufactured. This means that the situation being considered is a worst-case scenario. The total cost could be expected to drop anywhere from 10% to 20% if wholesale prices were obtained from the providers. </w:t>
      </w:r>
    </w:p>
    <w:p w14:paraId="52604074" w14:textId="0D2017DD" w:rsidR="0090289B" w:rsidRPr="00897572" w:rsidRDefault="00E8260F" w:rsidP="00E8260F">
      <w:pPr>
        <w:rPr>
          <w:rFonts w:ascii="Times New Roman" w:hAnsi="Times New Roman" w:cs="Times New Roman"/>
          <w:i/>
        </w:rPr>
      </w:pPr>
      <w:r w:rsidRPr="00897572">
        <w:rPr>
          <w:rFonts w:ascii="Times New Roman" w:hAnsi="Times New Roman" w:cs="Times New Roman"/>
          <w:i/>
        </w:rPr>
        <w:t>Works Cost Price</w:t>
      </w:r>
    </w:p>
    <w:p w14:paraId="3A4272D6" w14:textId="6DEE36F9" w:rsidR="003235C7" w:rsidRDefault="009A6645" w:rsidP="00E8260F">
      <w:pPr>
        <w:rPr>
          <w:rFonts w:ascii="Times New Roman" w:hAnsi="Times New Roman" w:cs="Times New Roman"/>
        </w:rPr>
      </w:pPr>
      <w:r>
        <w:rPr>
          <w:rFonts w:ascii="Times New Roman" w:hAnsi="Times New Roman" w:cs="Times New Roman"/>
        </w:rPr>
        <w:t xml:space="preserve">Work cost price considers the costs of manufacturing and assembling every bicycle. This includes both the cost of processes, and the salaries of the workers completing these processes. </w:t>
      </w:r>
      <w:r w:rsidR="00223366">
        <w:rPr>
          <w:rFonts w:ascii="Times New Roman" w:hAnsi="Times New Roman" w:cs="Times New Roman"/>
        </w:rPr>
        <w:t xml:space="preserve">The manufacturing processes considered are the ones selected in the component selection section. Time has been allocated for the mechanical assembly and electrical wiring of the bicycle. Furthermore, an additional 2 hours of mechanical testing of each bicycle has been included. This testing process could comprise of fastener testing, suspension testing, and overall performance. </w:t>
      </w:r>
    </w:p>
    <w:tbl>
      <w:tblPr>
        <w:tblW w:w="6521" w:type="dxa"/>
        <w:tblCellMar>
          <w:left w:w="70" w:type="dxa"/>
          <w:right w:w="70" w:type="dxa"/>
        </w:tblCellMar>
        <w:tblLook w:val="04A0" w:firstRow="1" w:lastRow="0" w:firstColumn="1" w:lastColumn="0" w:noHBand="0" w:noVBand="1"/>
      </w:tblPr>
      <w:tblGrid>
        <w:gridCol w:w="2694"/>
        <w:gridCol w:w="826"/>
        <w:gridCol w:w="1725"/>
        <w:gridCol w:w="1276"/>
      </w:tblGrid>
      <w:tr w:rsidR="000C028A" w:rsidRPr="000C028A" w14:paraId="5C48FCFC" w14:textId="77777777" w:rsidTr="00D87CB5">
        <w:trPr>
          <w:trHeight w:val="288"/>
        </w:trPr>
        <w:tc>
          <w:tcPr>
            <w:tcW w:w="2694" w:type="dxa"/>
            <w:tcBorders>
              <w:top w:val="single" w:sz="4" w:space="0" w:color="auto"/>
              <w:left w:val="nil"/>
              <w:bottom w:val="single" w:sz="4" w:space="0" w:color="auto"/>
              <w:right w:val="nil"/>
            </w:tcBorders>
            <w:shd w:val="clear" w:color="auto" w:fill="auto"/>
            <w:noWrap/>
            <w:vAlign w:val="bottom"/>
            <w:hideMark/>
          </w:tcPr>
          <w:p w14:paraId="1D9BA28B"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process</w:t>
            </w:r>
          </w:p>
        </w:tc>
        <w:tc>
          <w:tcPr>
            <w:tcW w:w="826" w:type="dxa"/>
            <w:tcBorders>
              <w:top w:val="single" w:sz="4" w:space="0" w:color="auto"/>
              <w:left w:val="nil"/>
              <w:bottom w:val="single" w:sz="4" w:space="0" w:color="auto"/>
              <w:right w:val="nil"/>
            </w:tcBorders>
            <w:shd w:val="clear" w:color="auto" w:fill="auto"/>
            <w:noWrap/>
            <w:vAlign w:val="bottom"/>
            <w:hideMark/>
          </w:tcPr>
          <w:p w14:paraId="76B77381"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hours</w:t>
            </w:r>
          </w:p>
        </w:tc>
        <w:tc>
          <w:tcPr>
            <w:tcW w:w="1725" w:type="dxa"/>
            <w:tcBorders>
              <w:top w:val="single" w:sz="4" w:space="0" w:color="auto"/>
              <w:left w:val="nil"/>
              <w:bottom w:val="single" w:sz="4" w:space="0" w:color="auto"/>
              <w:right w:val="nil"/>
            </w:tcBorders>
            <w:shd w:val="clear" w:color="auto" w:fill="auto"/>
            <w:noWrap/>
            <w:vAlign w:val="bottom"/>
            <w:hideMark/>
          </w:tcPr>
          <w:p w14:paraId="76D700DD"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cost per hour (£)</w:t>
            </w:r>
          </w:p>
        </w:tc>
        <w:tc>
          <w:tcPr>
            <w:tcW w:w="1276" w:type="dxa"/>
            <w:tcBorders>
              <w:top w:val="single" w:sz="4" w:space="0" w:color="auto"/>
              <w:left w:val="nil"/>
              <w:bottom w:val="single" w:sz="4" w:space="0" w:color="auto"/>
              <w:right w:val="nil"/>
            </w:tcBorders>
            <w:shd w:val="clear" w:color="auto" w:fill="auto"/>
            <w:noWrap/>
            <w:vAlign w:val="bottom"/>
            <w:hideMark/>
          </w:tcPr>
          <w:p w14:paraId="314918CB"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total cost (£)</w:t>
            </w:r>
          </w:p>
        </w:tc>
      </w:tr>
      <w:tr w:rsidR="000C028A" w:rsidRPr="000C028A" w14:paraId="04313384" w14:textId="77777777" w:rsidTr="00D87CB5">
        <w:trPr>
          <w:trHeight w:val="288"/>
        </w:trPr>
        <w:tc>
          <w:tcPr>
            <w:tcW w:w="2694" w:type="dxa"/>
            <w:tcBorders>
              <w:top w:val="single" w:sz="4" w:space="0" w:color="auto"/>
              <w:left w:val="nil"/>
              <w:bottom w:val="nil"/>
              <w:right w:val="nil"/>
            </w:tcBorders>
            <w:shd w:val="clear" w:color="auto" w:fill="auto"/>
            <w:noWrap/>
            <w:vAlign w:val="bottom"/>
            <w:hideMark/>
          </w:tcPr>
          <w:p w14:paraId="771E3632"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mechanical assembly</w:t>
            </w:r>
          </w:p>
        </w:tc>
        <w:tc>
          <w:tcPr>
            <w:tcW w:w="826" w:type="dxa"/>
            <w:tcBorders>
              <w:top w:val="single" w:sz="4" w:space="0" w:color="auto"/>
              <w:left w:val="nil"/>
              <w:bottom w:val="nil"/>
              <w:right w:val="nil"/>
            </w:tcBorders>
            <w:shd w:val="clear" w:color="auto" w:fill="auto"/>
            <w:noWrap/>
            <w:vAlign w:val="bottom"/>
            <w:hideMark/>
          </w:tcPr>
          <w:p w14:paraId="5D121685"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2</w:t>
            </w:r>
          </w:p>
        </w:tc>
        <w:tc>
          <w:tcPr>
            <w:tcW w:w="1725" w:type="dxa"/>
            <w:tcBorders>
              <w:top w:val="single" w:sz="4" w:space="0" w:color="auto"/>
              <w:left w:val="nil"/>
              <w:bottom w:val="nil"/>
              <w:right w:val="nil"/>
            </w:tcBorders>
            <w:shd w:val="clear" w:color="auto" w:fill="auto"/>
            <w:noWrap/>
            <w:vAlign w:val="bottom"/>
            <w:hideMark/>
          </w:tcPr>
          <w:p w14:paraId="19F6DDFC"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15.00</w:t>
            </w:r>
          </w:p>
        </w:tc>
        <w:tc>
          <w:tcPr>
            <w:tcW w:w="1276" w:type="dxa"/>
            <w:tcBorders>
              <w:top w:val="single" w:sz="4" w:space="0" w:color="auto"/>
              <w:left w:val="nil"/>
              <w:bottom w:val="nil"/>
              <w:right w:val="nil"/>
            </w:tcBorders>
            <w:shd w:val="clear" w:color="auto" w:fill="auto"/>
            <w:noWrap/>
            <w:vAlign w:val="bottom"/>
            <w:hideMark/>
          </w:tcPr>
          <w:p w14:paraId="2EAED514"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30.00</w:t>
            </w:r>
          </w:p>
        </w:tc>
      </w:tr>
      <w:tr w:rsidR="000C028A" w:rsidRPr="000C028A" w14:paraId="4A16DDFF" w14:textId="77777777" w:rsidTr="00D87CB5">
        <w:trPr>
          <w:trHeight w:val="288"/>
        </w:trPr>
        <w:tc>
          <w:tcPr>
            <w:tcW w:w="2694" w:type="dxa"/>
            <w:tcBorders>
              <w:top w:val="nil"/>
              <w:left w:val="nil"/>
              <w:bottom w:val="nil"/>
              <w:right w:val="nil"/>
            </w:tcBorders>
            <w:shd w:val="clear" w:color="auto" w:fill="auto"/>
            <w:noWrap/>
            <w:vAlign w:val="bottom"/>
            <w:hideMark/>
          </w:tcPr>
          <w:p w14:paraId="6E91FADC"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electrical wiring</w:t>
            </w:r>
          </w:p>
        </w:tc>
        <w:tc>
          <w:tcPr>
            <w:tcW w:w="826" w:type="dxa"/>
            <w:tcBorders>
              <w:top w:val="nil"/>
              <w:left w:val="nil"/>
              <w:bottom w:val="nil"/>
              <w:right w:val="nil"/>
            </w:tcBorders>
            <w:shd w:val="clear" w:color="auto" w:fill="auto"/>
            <w:noWrap/>
            <w:vAlign w:val="bottom"/>
            <w:hideMark/>
          </w:tcPr>
          <w:p w14:paraId="7151B4B1"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w:t>
            </w:r>
          </w:p>
        </w:tc>
        <w:tc>
          <w:tcPr>
            <w:tcW w:w="1725" w:type="dxa"/>
            <w:tcBorders>
              <w:top w:val="nil"/>
              <w:left w:val="nil"/>
              <w:bottom w:val="nil"/>
              <w:right w:val="nil"/>
            </w:tcBorders>
            <w:shd w:val="clear" w:color="auto" w:fill="auto"/>
            <w:noWrap/>
            <w:vAlign w:val="bottom"/>
            <w:hideMark/>
          </w:tcPr>
          <w:p w14:paraId="668DE45B"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15.00</w:t>
            </w:r>
          </w:p>
        </w:tc>
        <w:tc>
          <w:tcPr>
            <w:tcW w:w="1276" w:type="dxa"/>
            <w:tcBorders>
              <w:top w:val="nil"/>
              <w:left w:val="nil"/>
              <w:bottom w:val="nil"/>
              <w:right w:val="nil"/>
            </w:tcBorders>
            <w:shd w:val="clear" w:color="auto" w:fill="auto"/>
            <w:noWrap/>
            <w:vAlign w:val="bottom"/>
            <w:hideMark/>
          </w:tcPr>
          <w:p w14:paraId="6C7E7336"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15.00</w:t>
            </w:r>
          </w:p>
        </w:tc>
      </w:tr>
      <w:tr w:rsidR="000C028A" w:rsidRPr="000C028A" w14:paraId="68847551" w14:textId="77777777" w:rsidTr="00D87CB5">
        <w:trPr>
          <w:trHeight w:val="288"/>
        </w:trPr>
        <w:tc>
          <w:tcPr>
            <w:tcW w:w="2694" w:type="dxa"/>
            <w:tcBorders>
              <w:top w:val="nil"/>
              <w:left w:val="nil"/>
              <w:bottom w:val="nil"/>
              <w:right w:val="nil"/>
            </w:tcBorders>
            <w:shd w:val="clear" w:color="auto" w:fill="auto"/>
            <w:noWrap/>
            <w:vAlign w:val="bottom"/>
            <w:hideMark/>
          </w:tcPr>
          <w:p w14:paraId="6A4F5162"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 xml:space="preserve">gas metal arc (MIG) welding </w:t>
            </w:r>
          </w:p>
        </w:tc>
        <w:tc>
          <w:tcPr>
            <w:tcW w:w="826" w:type="dxa"/>
            <w:tcBorders>
              <w:top w:val="nil"/>
              <w:left w:val="nil"/>
              <w:bottom w:val="nil"/>
              <w:right w:val="nil"/>
            </w:tcBorders>
            <w:shd w:val="clear" w:color="auto" w:fill="auto"/>
            <w:noWrap/>
            <w:vAlign w:val="bottom"/>
            <w:hideMark/>
          </w:tcPr>
          <w:p w14:paraId="7FF1FCF5"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w:t>
            </w:r>
          </w:p>
        </w:tc>
        <w:tc>
          <w:tcPr>
            <w:tcW w:w="1725" w:type="dxa"/>
            <w:tcBorders>
              <w:top w:val="nil"/>
              <w:left w:val="nil"/>
              <w:bottom w:val="nil"/>
              <w:right w:val="nil"/>
            </w:tcBorders>
            <w:shd w:val="clear" w:color="auto" w:fill="auto"/>
            <w:noWrap/>
            <w:vAlign w:val="bottom"/>
            <w:hideMark/>
          </w:tcPr>
          <w:p w14:paraId="0182337A"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30.00</w:t>
            </w:r>
          </w:p>
        </w:tc>
        <w:tc>
          <w:tcPr>
            <w:tcW w:w="1276" w:type="dxa"/>
            <w:tcBorders>
              <w:top w:val="nil"/>
              <w:left w:val="nil"/>
              <w:bottom w:val="nil"/>
              <w:right w:val="nil"/>
            </w:tcBorders>
            <w:shd w:val="clear" w:color="auto" w:fill="auto"/>
            <w:noWrap/>
            <w:vAlign w:val="bottom"/>
            <w:hideMark/>
          </w:tcPr>
          <w:p w14:paraId="7AFD7528"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30.00</w:t>
            </w:r>
          </w:p>
        </w:tc>
      </w:tr>
      <w:tr w:rsidR="000C028A" w:rsidRPr="000C028A" w14:paraId="28D780E2" w14:textId="77777777" w:rsidTr="00D87CB5">
        <w:trPr>
          <w:trHeight w:val="288"/>
        </w:trPr>
        <w:tc>
          <w:tcPr>
            <w:tcW w:w="2694" w:type="dxa"/>
            <w:tcBorders>
              <w:top w:val="nil"/>
              <w:left w:val="nil"/>
              <w:bottom w:val="nil"/>
              <w:right w:val="nil"/>
            </w:tcBorders>
            <w:shd w:val="clear" w:color="auto" w:fill="auto"/>
            <w:noWrap/>
            <w:vAlign w:val="bottom"/>
            <w:hideMark/>
          </w:tcPr>
          <w:p w14:paraId="3C959E7C"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 xml:space="preserve">low pressure die casting </w:t>
            </w:r>
          </w:p>
        </w:tc>
        <w:tc>
          <w:tcPr>
            <w:tcW w:w="826" w:type="dxa"/>
            <w:tcBorders>
              <w:top w:val="nil"/>
              <w:left w:val="nil"/>
              <w:bottom w:val="nil"/>
              <w:right w:val="nil"/>
            </w:tcBorders>
            <w:shd w:val="clear" w:color="auto" w:fill="auto"/>
            <w:noWrap/>
            <w:vAlign w:val="bottom"/>
            <w:hideMark/>
          </w:tcPr>
          <w:p w14:paraId="52EDD0C4"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w:t>
            </w:r>
          </w:p>
        </w:tc>
        <w:tc>
          <w:tcPr>
            <w:tcW w:w="1725" w:type="dxa"/>
            <w:tcBorders>
              <w:top w:val="nil"/>
              <w:left w:val="nil"/>
              <w:bottom w:val="nil"/>
              <w:right w:val="nil"/>
            </w:tcBorders>
            <w:shd w:val="clear" w:color="auto" w:fill="auto"/>
            <w:noWrap/>
            <w:vAlign w:val="bottom"/>
            <w:hideMark/>
          </w:tcPr>
          <w:p w14:paraId="086EC141"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5.00</w:t>
            </w:r>
          </w:p>
        </w:tc>
        <w:tc>
          <w:tcPr>
            <w:tcW w:w="1276" w:type="dxa"/>
            <w:tcBorders>
              <w:top w:val="nil"/>
              <w:left w:val="nil"/>
              <w:bottom w:val="nil"/>
              <w:right w:val="nil"/>
            </w:tcBorders>
            <w:shd w:val="clear" w:color="auto" w:fill="auto"/>
            <w:noWrap/>
            <w:vAlign w:val="bottom"/>
            <w:hideMark/>
          </w:tcPr>
          <w:p w14:paraId="1BF88A1F"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5.00</w:t>
            </w:r>
          </w:p>
        </w:tc>
      </w:tr>
      <w:tr w:rsidR="000C028A" w:rsidRPr="000C028A" w14:paraId="73793A31" w14:textId="77777777" w:rsidTr="00D87CB5">
        <w:trPr>
          <w:trHeight w:val="288"/>
        </w:trPr>
        <w:tc>
          <w:tcPr>
            <w:tcW w:w="2694" w:type="dxa"/>
            <w:tcBorders>
              <w:top w:val="nil"/>
              <w:left w:val="nil"/>
              <w:bottom w:val="single" w:sz="4" w:space="0" w:color="auto"/>
              <w:right w:val="nil"/>
            </w:tcBorders>
            <w:shd w:val="clear" w:color="auto" w:fill="auto"/>
            <w:noWrap/>
            <w:vAlign w:val="bottom"/>
            <w:hideMark/>
          </w:tcPr>
          <w:p w14:paraId="6E782BBA"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 xml:space="preserve">testing </w:t>
            </w:r>
          </w:p>
        </w:tc>
        <w:tc>
          <w:tcPr>
            <w:tcW w:w="826" w:type="dxa"/>
            <w:tcBorders>
              <w:top w:val="nil"/>
              <w:left w:val="nil"/>
              <w:bottom w:val="single" w:sz="4" w:space="0" w:color="auto"/>
              <w:right w:val="nil"/>
            </w:tcBorders>
            <w:shd w:val="clear" w:color="auto" w:fill="auto"/>
            <w:noWrap/>
            <w:vAlign w:val="bottom"/>
            <w:hideMark/>
          </w:tcPr>
          <w:p w14:paraId="13325F4E"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2</w:t>
            </w:r>
          </w:p>
        </w:tc>
        <w:tc>
          <w:tcPr>
            <w:tcW w:w="1725" w:type="dxa"/>
            <w:tcBorders>
              <w:top w:val="nil"/>
              <w:left w:val="nil"/>
              <w:bottom w:val="single" w:sz="4" w:space="0" w:color="auto"/>
              <w:right w:val="nil"/>
            </w:tcBorders>
            <w:shd w:val="clear" w:color="auto" w:fill="auto"/>
            <w:noWrap/>
            <w:vAlign w:val="bottom"/>
            <w:hideMark/>
          </w:tcPr>
          <w:p w14:paraId="0E7EF9FF"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20.00</w:t>
            </w:r>
          </w:p>
        </w:tc>
        <w:tc>
          <w:tcPr>
            <w:tcW w:w="1276" w:type="dxa"/>
            <w:tcBorders>
              <w:top w:val="nil"/>
              <w:left w:val="nil"/>
              <w:bottom w:val="single" w:sz="4" w:space="0" w:color="auto"/>
              <w:right w:val="nil"/>
            </w:tcBorders>
            <w:shd w:val="clear" w:color="auto" w:fill="auto"/>
            <w:noWrap/>
            <w:vAlign w:val="bottom"/>
            <w:hideMark/>
          </w:tcPr>
          <w:p w14:paraId="38496A21"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40.00</w:t>
            </w:r>
          </w:p>
        </w:tc>
      </w:tr>
      <w:tr w:rsidR="000C028A" w:rsidRPr="000C028A" w14:paraId="7B4038C8" w14:textId="77777777" w:rsidTr="00D87CB5">
        <w:trPr>
          <w:trHeight w:val="288"/>
        </w:trPr>
        <w:tc>
          <w:tcPr>
            <w:tcW w:w="2694" w:type="dxa"/>
            <w:tcBorders>
              <w:top w:val="single" w:sz="4" w:space="0" w:color="auto"/>
              <w:left w:val="nil"/>
              <w:bottom w:val="single" w:sz="4" w:space="0" w:color="auto"/>
              <w:right w:val="nil"/>
            </w:tcBorders>
            <w:shd w:val="clear" w:color="auto" w:fill="auto"/>
            <w:noWrap/>
            <w:vAlign w:val="bottom"/>
            <w:hideMark/>
          </w:tcPr>
          <w:p w14:paraId="0CBA7193"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 xml:space="preserve">total </w:t>
            </w:r>
          </w:p>
        </w:tc>
        <w:tc>
          <w:tcPr>
            <w:tcW w:w="826" w:type="dxa"/>
            <w:tcBorders>
              <w:top w:val="single" w:sz="4" w:space="0" w:color="auto"/>
              <w:left w:val="nil"/>
              <w:bottom w:val="single" w:sz="4" w:space="0" w:color="auto"/>
              <w:right w:val="nil"/>
            </w:tcBorders>
            <w:shd w:val="clear" w:color="auto" w:fill="auto"/>
            <w:noWrap/>
            <w:vAlign w:val="bottom"/>
            <w:hideMark/>
          </w:tcPr>
          <w:p w14:paraId="67A3CCF9" w14:textId="77777777" w:rsidR="000C028A" w:rsidRPr="000C028A" w:rsidRDefault="000C028A" w:rsidP="000C028A">
            <w:pPr>
              <w:spacing w:after="0" w:line="240" w:lineRule="auto"/>
              <w:rPr>
                <w:rFonts w:ascii="Times New Roman" w:eastAsia="Times New Roman" w:hAnsi="Times New Roman" w:cs="Times New Roman"/>
                <w:color w:val="000000"/>
                <w:lang w:eastAsia="es-ES"/>
              </w:rPr>
            </w:pPr>
          </w:p>
        </w:tc>
        <w:tc>
          <w:tcPr>
            <w:tcW w:w="1725" w:type="dxa"/>
            <w:tcBorders>
              <w:top w:val="single" w:sz="4" w:space="0" w:color="auto"/>
              <w:left w:val="nil"/>
              <w:bottom w:val="single" w:sz="4" w:space="0" w:color="auto"/>
              <w:right w:val="nil"/>
            </w:tcBorders>
            <w:shd w:val="clear" w:color="auto" w:fill="auto"/>
            <w:noWrap/>
            <w:vAlign w:val="bottom"/>
            <w:hideMark/>
          </w:tcPr>
          <w:p w14:paraId="11FB4B9E" w14:textId="77777777" w:rsidR="000C028A" w:rsidRPr="000C028A" w:rsidRDefault="000C028A" w:rsidP="000C028A">
            <w:pPr>
              <w:spacing w:after="0" w:line="240" w:lineRule="auto"/>
              <w:rPr>
                <w:rFonts w:ascii="Times New Roman" w:eastAsia="Times New Roman" w:hAnsi="Times New Roman" w:cs="Times New Roman"/>
                <w:sz w:val="20"/>
                <w:szCs w:val="20"/>
                <w:lang w:eastAsia="es-ES"/>
              </w:rPr>
            </w:pPr>
          </w:p>
        </w:tc>
        <w:tc>
          <w:tcPr>
            <w:tcW w:w="1276" w:type="dxa"/>
            <w:tcBorders>
              <w:top w:val="single" w:sz="4" w:space="0" w:color="auto"/>
              <w:left w:val="nil"/>
              <w:bottom w:val="single" w:sz="4" w:space="0" w:color="auto"/>
              <w:right w:val="nil"/>
            </w:tcBorders>
            <w:shd w:val="clear" w:color="auto" w:fill="auto"/>
            <w:noWrap/>
            <w:vAlign w:val="bottom"/>
            <w:hideMark/>
          </w:tcPr>
          <w:p w14:paraId="7090BA19" w14:textId="77777777" w:rsidR="000C028A" w:rsidRPr="000C028A" w:rsidRDefault="000C028A" w:rsidP="000C028A">
            <w:pPr>
              <w:spacing w:after="0" w:line="240" w:lineRule="auto"/>
              <w:jc w:val="right"/>
              <w:rPr>
                <w:rFonts w:ascii="Times New Roman" w:eastAsia="Times New Roman" w:hAnsi="Times New Roman" w:cs="Times New Roman"/>
                <w:color w:val="000000"/>
                <w:lang w:eastAsia="es-ES"/>
              </w:rPr>
            </w:pPr>
            <w:r w:rsidRPr="000C028A">
              <w:rPr>
                <w:rFonts w:ascii="Times New Roman" w:eastAsia="Times New Roman" w:hAnsi="Times New Roman" w:cs="Times New Roman"/>
                <w:color w:val="000000"/>
                <w:lang w:eastAsia="es-ES"/>
              </w:rPr>
              <w:t>120.00</w:t>
            </w:r>
          </w:p>
        </w:tc>
      </w:tr>
    </w:tbl>
    <w:p w14:paraId="7B9159EA" w14:textId="77777777" w:rsidR="00381FE0" w:rsidRDefault="00BD35E5" w:rsidP="00E8260F">
      <w:pPr>
        <w:rPr>
          <w:rFonts w:ascii="Times New Roman" w:hAnsi="Times New Roman" w:cs="Times New Roman"/>
          <w:i/>
        </w:rPr>
      </w:pPr>
      <w:r>
        <w:rPr>
          <w:rFonts w:ascii="Times New Roman" w:hAnsi="Times New Roman" w:cs="Times New Roman"/>
        </w:rPr>
        <w:t>Table 3: Table highlighting the specific and total work cost price</w:t>
      </w:r>
      <w:r>
        <w:rPr>
          <w:rFonts w:ascii="Times New Roman" w:hAnsi="Times New Roman" w:cs="Times New Roman"/>
        </w:rPr>
        <w:br/>
      </w:r>
      <w:r w:rsidR="00352044">
        <w:rPr>
          <w:rFonts w:ascii="Times New Roman" w:hAnsi="Times New Roman" w:cs="Times New Roman"/>
        </w:rPr>
        <w:br/>
      </w:r>
    </w:p>
    <w:p w14:paraId="2AF30714" w14:textId="08889A3A" w:rsidR="000C028A" w:rsidRPr="00223366" w:rsidRDefault="00223366" w:rsidP="00E8260F">
      <w:pPr>
        <w:rPr>
          <w:rFonts w:ascii="Times New Roman" w:hAnsi="Times New Roman" w:cs="Times New Roman"/>
          <w:i/>
        </w:rPr>
      </w:pPr>
      <w:r>
        <w:rPr>
          <w:rFonts w:ascii="Times New Roman" w:hAnsi="Times New Roman" w:cs="Times New Roman"/>
          <w:i/>
        </w:rPr>
        <w:lastRenderedPageBreak/>
        <w:t xml:space="preserve">Final Cost Calculation </w:t>
      </w:r>
    </w:p>
    <w:p w14:paraId="4D80848D" w14:textId="6BE9EC06" w:rsidR="00223366" w:rsidRDefault="00223366" w:rsidP="00E8260F">
      <w:pPr>
        <w:rPr>
          <w:rFonts w:ascii="Times New Roman" w:hAnsi="Times New Roman" w:cs="Times New Roman"/>
        </w:rPr>
      </w:pPr>
      <w:r>
        <w:rPr>
          <w:rFonts w:ascii="Times New Roman" w:hAnsi="Times New Roman" w:cs="Times New Roman"/>
        </w:rPr>
        <w:t xml:space="preserve">The retail price was calculated assuming a worst-case scenario where only 100 e-bikes are sold within the first year. </w:t>
      </w:r>
      <w:r w:rsidR="00967B81">
        <w:rPr>
          <w:rFonts w:ascii="Times New Roman" w:hAnsi="Times New Roman" w:cs="Times New Roman"/>
        </w:rPr>
        <w:t xml:space="preserve">Throughout several iterations it was determined that the highest profit margin that could be applied whilst maintaining the price within the specified target, was 50%. This is a healthy profit margin, which enables the business to grow and reinvest a portion of their profit into further research and development to remain competitive. The calculated price is shown below: </w:t>
      </w:r>
    </w:p>
    <w:p w14:paraId="58B1B29E" w14:textId="558CF79F" w:rsidR="00352044" w:rsidRPr="00352044" w:rsidRDefault="00352044" w:rsidP="00E8260F">
      <w:pPr>
        <w:rPr>
          <w:rFonts w:ascii="Times New Roman" w:eastAsiaTheme="minorEastAsia" w:hAnsi="Times New Roman" w:cs="Times New Roman"/>
        </w:rPr>
      </w:pPr>
      <m:oMathPara>
        <m:oMath>
          <m:r>
            <m:rPr>
              <m:nor/>
            </m:rPr>
            <w:rPr>
              <w:rFonts w:ascii="Cambria Math" w:hAnsi="Cambria Math" w:cs="Times New Roman"/>
            </w:rPr>
            <m:t>Selling price</m:t>
          </m:r>
          <m:r>
            <w:rPr>
              <w:rFonts w:ascii="Cambria Math" w:hAnsi="Cambria Math" w:cs="Times New Roman"/>
            </w:rPr>
            <m:t>=1.5*</m:t>
          </m:r>
          <m:d>
            <m:dPr>
              <m:ctrlPr>
                <w:rPr>
                  <w:rFonts w:ascii="Cambria Math" w:hAnsi="Cambria Math" w:cs="Times New Roman"/>
                  <w:i/>
                </w:rPr>
              </m:ctrlPr>
            </m:dPr>
            <m:e>
              <m:r>
                <w:rPr>
                  <w:rFonts w:ascii="Cambria Math" w:hAnsi="Cambria Math" w:cs="Times New Roman"/>
                </w:rPr>
                <m:t>1087.43+120.00+</m:t>
              </m:r>
              <m:f>
                <m:fPr>
                  <m:ctrlPr>
                    <w:rPr>
                      <w:rFonts w:ascii="Cambria Math" w:hAnsi="Cambria Math" w:cs="Times New Roman"/>
                      <w:i/>
                    </w:rPr>
                  </m:ctrlPr>
                </m:fPr>
                <m:num>
                  <m:r>
                    <w:rPr>
                      <w:rFonts w:ascii="Cambria Math" w:hAnsi="Cambria Math" w:cs="Times New Roman"/>
                    </w:rPr>
                    <m:t>8020.00</m:t>
                  </m:r>
                </m:num>
                <m:den>
                  <m:r>
                    <w:rPr>
                      <w:rFonts w:ascii="Cambria Math" w:hAnsi="Cambria Math" w:cs="Times New Roman"/>
                    </w:rPr>
                    <m:t>100</m:t>
                  </m:r>
                </m:den>
              </m:f>
            </m:e>
          </m:d>
          <m:r>
            <w:rPr>
              <w:rFonts w:ascii="Cambria Math" w:hAnsi="Cambria Math" w:cs="Times New Roman"/>
            </w:rPr>
            <m:t>=</m:t>
          </m:r>
          <m:r>
            <m:rPr>
              <m:sty m:val="p"/>
            </m:rPr>
            <w:rPr>
              <w:rFonts w:ascii="Cambria Math" w:eastAsia="Times New Roman" w:hAnsi="Cambria Math" w:cs="Times New Roman"/>
              <w:color w:val="000000"/>
              <w:lang w:eastAsia="es-ES"/>
            </w:rPr>
            <m:t>£</m:t>
          </m:r>
          <m:r>
            <w:rPr>
              <w:rFonts w:ascii="Cambria Math" w:eastAsiaTheme="minorEastAsia" w:hAnsi="Cambria Math" w:cs="Times New Roman"/>
            </w:rPr>
            <m:t>1,931.45</m:t>
          </m:r>
        </m:oMath>
      </m:oMathPara>
    </w:p>
    <w:p w14:paraId="23477098" w14:textId="6490F0FA" w:rsidR="003C3DA2" w:rsidRDefault="003C3DA2" w:rsidP="00E8260F">
      <w:pPr>
        <w:rPr>
          <w:rFonts w:ascii="Times New Roman" w:eastAsia="Times New Roman" w:hAnsi="Times New Roman" w:cs="Times New Roman"/>
          <w:color w:val="000000"/>
          <w:lang w:eastAsia="es-ES"/>
        </w:rPr>
      </w:pPr>
      <w:r>
        <w:rPr>
          <w:rFonts w:ascii="Times New Roman" w:eastAsiaTheme="minorEastAsia" w:hAnsi="Times New Roman" w:cs="Times New Roman"/>
        </w:rPr>
        <w:t xml:space="preserve">With a cost of production of </w:t>
      </w:r>
      <w:r w:rsidRPr="000C028A">
        <w:rPr>
          <w:rFonts w:ascii="Times New Roman" w:eastAsia="Times New Roman" w:hAnsi="Times New Roman" w:cs="Times New Roman"/>
          <w:color w:val="000000"/>
          <w:lang w:eastAsia="es-ES"/>
        </w:rPr>
        <w:t>£</w:t>
      </w:r>
      <w:r>
        <w:rPr>
          <w:rFonts w:ascii="Times New Roman" w:eastAsia="Times New Roman" w:hAnsi="Times New Roman" w:cs="Times New Roman"/>
          <w:color w:val="000000"/>
          <w:lang w:eastAsia="es-ES"/>
        </w:rPr>
        <w:t xml:space="preserve">1,287.63, this leads to a total profit of </w:t>
      </w:r>
      <w:r w:rsidRPr="000C028A">
        <w:rPr>
          <w:rFonts w:ascii="Times New Roman" w:eastAsia="Times New Roman" w:hAnsi="Times New Roman" w:cs="Times New Roman"/>
          <w:color w:val="000000"/>
          <w:lang w:eastAsia="es-ES"/>
        </w:rPr>
        <w:t>£</w:t>
      </w:r>
      <w:r>
        <w:rPr>
          <w:rFonts w:ascii="Times New Roman" w:eastAsia="Times New Roman" w:hAnsi="Times New Roman" w:cs="Times New Roman"/>
          <w:color w:val="000000"/>
          <w:lang w:eastAsia="es-ES"/>
        </w:rPr>
        <w:t xml:space="preserve">643.82 per bike. This price is slightly below the product price target that was set previously. Therefore, the goal of providing a quality product whilst maintaining industry standard prices has been accomplished throughout the design phase. Furthermore, a couple more factors must be kept in mind. </w:t>
      </w:r>
    </w:p>
    <w:p w14:paraId="277995DE" w14:textId="0D777113" w:rsidR="004A6A5E" w:rsidRPr="003C3DA2" w:rsidRDefault="004A6A5E" w:rsidP="00E8260F">
      <w:pPr>
        <w:rPr>
          <w:rFonts w:ascii="Times New Roman" w:eastAsia="Times New Roman" w:hAnsi="Times New Roman" w:cs="Times New Roman"/>
          <w:color w:val="000000"/>
          <w:lang w:eastAsia="es-ES"/>
        </w:rPr>
      </w:pPr>
      <w:r>
        <w:rPr>
          <w:rFonts w:ascii="Times New Roman" w:eastAsia="Times New Roman" w:hAnsi="Times New Roman" w:cs="Times New Roman"/>
          <w:color w:val="000000"/>
          <w:lang w:eastAsia="es-ES"/>
        </w:rPr>
        <w:t>The figures obtained above have not considered wholesale prices or economies of scale. Therefore, the price could be expected to decrease by up to 30%. Nonetheless, it has been proven that the current design is economically viable. Ther</w:t>
      </w:r>
      <w:r w:rsidR="00355692">
        <w:rPr>
          <w:rFonts w:ascii="Times New Roman" w:eastAsia="Times New Roman" w:hAnsi="Times New Roman" w:cs="Times New Roman"/>
          <w:color w:val="000000"/>
          <w:lang w:eastAsia="es-ES"/>
        </w:rPr>
        <w:t xml:space="preserve">efore, the final selling price can be determined once prices are consulted with retailers, further market analysis is conducted, and focus groups are carried out to understand the current market tendencies.  </w:t>
      </w:r>
    </w:p>
    <w:p w14:paraId="7664F750" w14:textId="42761295" w:rsidR="00A4463F" w:rsidRDefault="00A4463F" w:rsidP="00352995">
      <w:pPr>
        <w:rPr>
          <w:rFonts w:ascii="Times New Roman" w:eastAsiaTheme="minorEastAsia" w:hAnsi="Times New Roman" w:cs="Times New Roman"/>
          <w:b/>
        </w:rPr>
      </w:pPr>
      <w:r>
        <w:rPr>
          <w:rFonts w:ascii="Times New Roman" w:eastAsiaTheme="minorEastAsia" w:hAnsi="Times New Roman" w:cs="Times New Roman"/>
          <w:b/>
        </w:rPr>
        <w:t xml:space="preserve">Break Even Analysis </w:t>
      </w:r>
    </w:p>
    <w:p w14:paraId="0221D842" w14:textId="22FCCD1E" w:rsidR="00EB30D9" w:rsidRDefault="00352995" w:rsidP="00A4463F">
      <w:pPr>
        <w:rPr>
          <w:rFonts w:ascii="Times New Roman" w:eastAsiaTheme="minorEastAsia" w:hAnsi="Times New Roman" w:cs="Times New Roman"/>
        </w:rPr>
      </w:pPr>
      <w:r>
        <w:rPr>
          <w:rFonts w:ascii="Times New Roman" w:eastAsiaTheme="minorEastAsia" w:hAnsi="Times New Roman" w:cs="Times New Roman"/>
          <w:noProof/>
        </w:rPr>
        <w:drawing>
          <wp:anchor distT="0" distB="0" distL="114300" distR="114300" simplePos="0" relativeHeight="251658240" behindDoc="0" locked="0" layoutInCell="1" allowOverlap="1" wp14:anchorId="08D1AC47" wp14:editId="1693E8ED">
            <wp:simplePos x="0" y="0"/>
            <wp:positionH relativeFrom="margin">
              <wp:align>center</wp:align>
            </wp:positionH>
            <wp:positionV relativeFrom="paragraph">
              <wp:posOffset>732155</wp:posOffset>
            </wp:positionV>
            <wp:extent cx="4082400" cy="3060000"/>
            <wp:effectExtent l="0" t="0" r="0" b="762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eak Even Analysis.jpg"/>
                    <pic:cNvPicPr/>
                  </pic:nvPicPr>
                  <pic:blipFill>
                    <a:blip r:embed="rId6">
                      <a:extLst>
                        <a:ext uri="{28A0092B-C50C-407E-A947-70E740481C1C}">
                          <a14:useLocalDpi xmlns:a14="http://schemas.microsoft.com/office/drawing/2010/main" val="0"/>
                        </a:ext>
                      </a:extLst>
                    </a:blip>
                    <a:stretch>
                      <a:fillRect/>
                    </a:stretch>
                  </pic:blipFill>
                  <pic:spPr>
                    <a:xfrm>
                      <a:off x="0" y="0"/>
                      <a:ext cx="4082400" cy="3060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eastAsiaTheme="minorEastAsia" w:hAnsi="Times New Roman" w:cs="Times New Roman"/>
        </w:rPr>
        <w:t xml:space="preserve">Using the costs and prices laid out in the previous sections, a break-even analysis was conducted. It was assumed that for the given production capacity of 100 units per year, there would be three employees working full time at a standard wage of </w:t>
      </w:r>
      <w:r w:rsidRPr="000C028A">
        <w:rPr>
          <w:rFonts w:ascii="Times New Roman" w:eastAsia="Times New Roman" w:hAnsi="Times New Roman" w:cs="Times New Roman"/>
          <w:color w:val="000000"/>
          <w:lang w:eastAsia="es-ES"/>
        </w:rPr>
        <w:t>£</w:t>
      </w:r>
      <w:r>
        <w:rPr>
          <w:rFonts w:ascii="Times New Roman" w:eastAsia="Times New Roman" w:hAnsi="Times New Roman" w:cs="Times New Roman"/>
          <w:color w:val="000000"/>
          <w:lang w:eastAsia="es-ES"/>
        </w:rPr>
        <w:t>23,333</w:t>
      </w:r>
      <w:r w:rsidR="007D5C88">
        <w:rPr>
          <w:rFonts w:ascii="Times New Roman" w:eastAsia="Times New Roman" w:hAnsi="Times New Roman" w:cs="Times New Roman"/>
          <w:color w:val="000000"/>
          <w:lang w:eastAsia="es-ES"/>
        </w:rPr>
        <w:t>.00</w:t>
      </w:r>
      <w:r>
        <w:rPr>
          <w:rFonts w:ascii="Times New Roman" w:eastAsia="Times New Roman" w:hAnsi="Times New Roman" w:cs="Times New Roman"/>
          <w:color w:val="000000"/>
          <w:lang w:eastAsia="es-ES"/>
        </w:rPr>
        <w:t xml:space="preserve"> per</w:t>
      </w:r>
      <w:r>
        <w:rPr>
          <w:rFonts w:ascii="Times New Roman" w:eastAsia="Times New Roman" w:hAnsi="Times New Roman" w:cs="Times New Roman"/>
          <w:color w:val="000000"/>
          <w:lang w:eastAsia="es-ES"/>
        </w:rPr>
        <w:t xml:space="preserve"> year.</w:t>
      </w:r>
      <w:r>
        <w:rPr>
          <w:rFonts w:ascii="Times New Roman" w:eastAsiaTheme="minorEastAsia" w:hAnsi="Times New Roman" w:cs="Times New Roman"/>
        </w:rPr>
        <w:t xml:space="preserve"> The graph for the break-even analysis is provided in Figure 1 below. </w:t>
      </w:r>
    </w:p>
    <w:p w14:paraId="06824CCC" w14:textId="4F7F37DD" w:rsidR="000B56FC" w:rsidRDefault="000B56FC" w:rsidP="00A4463F">
      <w:pPr>
        <w:rPr>
          <w:rFonts w:ascii="Times New Roman" w:eastAsiaTheme="minorEastAsia" w:hAnsi="Times New Roman" w:cs="Times New Roman"/>
        </w:rPr>
      </w:pPr>
      <w:r>
        <w:rPr>
          <w:rFonts w:ascii="Times New Roman" w:eastAsiaTheme="minorEastAsia" w:hAnsi="Times New Roman" w:cs="Times New Roman"/>
        </w:rPr>
        <w:t>Figure 1: Graph displaying the break-even analysis.</w:t>
      </w:r>
      <w:r w:rsidR="00352995">
        <w:rPr>
          <w:rFonts w:ascii="Times New Roman" w:eastAsiaTheme="minorEastAsia" w:hAnsi="Times New Roman" w:cs="Times New Roman"/>
        </w:rPr>
        <w:t xml:space="preserve"> Costs are represented by the dotted line, and revenue by the full line.</w:t>
      </w:r>
      <w:r>
        <w:rPr>
          <w:rFonts w:ascii="Times New Roman" w:eastAsiaTheme="minorEastAsia" w:hAnsi="Times New Roman" w:cs="Times New Roman"/>
        </w:rPr>
        <w:t xml:space="preserve"> Break even achieved after</w:t>
      </w:r>
      <w:r w:rsidR="00EB30D9">
        <w:rPr>
          <w:rFonts w:ascii="Times New Roman" w:eastAsiaTheme="minorEastAsia" w:hAnsi="Times New Roman" w:cs="Times New Roman"/>
        </w:rPr>
        <w:t xml:space="preserve"> 108</w:t>
      </w:r>
      <w:r>
        <w:rPr>
          <w:rFonts w:ascii="Times New Roman" w:eastAsiaTheme="minorEastAsia" w:hAnsi="Times New Roman" w:cs="Times New Roman"/>
        </w:rPr>
        <w:t xml:space="preserve"> units sold. </w:t>
      </w:r>
    </w:p>
    <w:p w14:paraId="5E8F028F" w14:textId="5CACBE57" w:rsidR="00352995" w:rsidRDefault="00352995" w:rsidP="00A4463F">
      <w:pPr>
        <w:rPr>
          <w:rFonts w:ascii="Times New Roman" w:eastAsiaTheme="minorEastAsia" w:hAnsi="Times New Roman" w:cs="Times New Roman"/>
        </w:rPr>
      </w:pPr>
      <w:r>
        <w:rPr>
          <w:rFonts w:ascii="Times New Roman" w:eastAsiaTheme="minorEastAsia" w:hAnsi="Times New Roman" w:cs="Times New Roman"/>
        </w:rPr>
        <w:t xml:space="preserve">As obtained from the graph, the break-even is achieved after 108 units are sold. The final pricing calculation was conducted assuming that only 100 bikes were sold in the first year. Although it was mentioned that this was a worst-case scenario, there seems to be a slight discrepancy as the break-even point is greater than the units we assumed were to be sold. This problem was further assessed by conducting profit and loss accounts in the following section. </w:t>
      </w:r>
    </w:p>
    <w:p w14:paraId="48DB4F5F" w14:textId="61C000D6" w:rsidR="000B1080" w:rsidRDefault="000B1080" w:rsidP="00C34E39">
      <w:pPr>
        <w:rPr>
          <w:rFonts w:ascii="Times New Roman" w:eastAsiaTheme="minorEastAsia" w:hAnsi="Times New Roman" w:cs="Times New Roman"/>
          <w:b/>
        </w:rPr>
      </w:pPr>
      <w:r>
        <w:rPr>
          <w:rFonts w:ascii="Times New Roman" w:eastAsiaTheme="minorEastAsia" w:hAnsi="Times New Roman" w:cs="Times New Roman"/>
          <w:b/>
        </w:rPr>
        <w:lastRenderedPageBreak/>
        <w:t xml:space="preserve">Profit and Loss Accounts </w:t>
      </w:r>
    </w:p>
    <w:p w14:paraId="33B40F03" w14:textId="7146EB26" w:rsidR="00CF2FA5" w:rsidRPr="007D5C88" w:rsidRDefault="00D87AB3" w:rsidP="005075E6">
      <w:pPr>
        <w:rPr>
          <w:rFonts w:ascii="Times New Roman" w:eastAsiaTheme="minorEastAsia" w:hAnsi="Times New Roman" w:cs="Times New Roman"/>
        </w:rPr>
      </w:pPr>
      <w:r>
        <w:rPr>
          <w:rFonts w:ascii="Times New Roman" w:eastAsiaTheme="minorEastAsia" w:hAnsi="Times New Roman" w:cs="Times New Roman"/>
        </w:rPr>
        <w:t xml:space="preserve">The profit and loss account have been created for the first three years of the forecasted sales. </w:t>
      </w:r>
      <w:r w:rsidR="008F2E4A">
        <w:rPr>
          <w:rFonts w:ascii="Times New Roman" w:eastAsiaTheme="minorEastAsia" w:hAnsi="Times New Roman" w:cs="Times New Roman"/>
        </w:rPr>
        <w:t>Three different expected sales have b</w:t>
      </w:r>
      <w:bookmarkStart w:id="0" w:name="_GoBack"/>
      <w:bookmarkEnd w:id="0"/>
      <w:r w:rsidR="008F2E4A">
        <w:rPr>
          <w:rFonts w:ascii="Times New Roman" w:eastAsiaTheme="minorEastAsia" w:hAnsi="Times New Roman" w:cs="Times New Roman"/>
        </w:rPr>
        <w:t>een considered throughout the years, these are 100, 1,000, and 10,000</w:t>
      </w:r>
      <w:r w:rsidR="007D5C88">
        <w:rPr>
          <w:rFonts w:ascii="Times New Roman" w:eastAsiaTheme="minorEastAsia" w:hAnsi="Times New Roman" w:cs="Times New Roman"/>
        </w:rPr>
        <w:t xml:space="preserve">. A profit and loss account has been calculated for each on of them. For each scenario, the same rounded selling price of </w:t>
      </w:r>
      <w:r w:rsidR="007D5C88" w:rsidRPr="000C028A">
        <w:rPr>
          <w:rFonts w:ascii="Times New Roman" w:eastAsia="Times New Roman" w:hAnsi="Times New Roman" w:cs="Times New Roman"/>
          <w:color w:val="000000"/>
          <w:lang w:eastAsia="es-ES"/>
        </w:rPr>
        <w:t>£</w:t>
      </w:r>
      <w:r w:rsidR="007D5C88">
        <w:rPr>
          <w:rFonts w:ascii="Times New Roman" w:eastAsia="Times New Roman" w:hAnsi="Times New Roman" w:cs="Times New Roman"/>
          <w:color w:val="000000"/>
          <w:lang w:eastAsia="es-ES"/>
        </w:rPr>
        <w:t xml:space="preserve">1,930.00 was used, despite it being calculated only for the 100 units sold scenario. This provided some consistency throughout the three considered scenarios. </w:t>
      </w:r>
      <w:r w:rsidR="007E2039">
        <w:rPr>
          <w:rFonts w:ascii="Times New Roman" w:eastAsiaTheme="minorEastAsia" w:hAnsi="Times New Roman" w:cs="Times New Roman"/>
        </w:rPr>
        <w:t xml:space="preserve">It was assumed that the number of full time employees required to manufacture 100 bicycles per year were 3, each having a salary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23,333 per annum (total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70,000). 30 were required for 1,000 bicycles (total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700,000), and 300 for 10,000 bicycles (total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7,000,000). Furthermore, the first year presented two extra costs. The first was the design labour costs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8,200 and the second was </w:t>
      </w:r>
      <w:r w:rsidR="007D5C88">
        <w:rPr>
          <w:rFonts w:ascii="Times New Roman" w:eastAsia="Arial Unicode MS" w:hAnsi="Times New Roman" w:cs="Times New Roman"/>
          <w:color w:val="000000"/>
          <w:lang w:eastAsia="es-ES"/>
        </w:rPr>
        <w:t xml:space="preserve">a </w:t>
      </w:r>
      <w:r w:rsidR="007E2039">
        <w:rPr>
          <w:rFonts w:ascii="Times New Roman" w:eastAsia="Arial Unicode MS" w:hAnsi="Times New Roman" w:cs="Times New Roman"/>
          <w:color w:val="000000"/>
          <w:lang w:eastAsia="es-ES"/>
        </w:rPr>
        <w:t xml:space="preserve">cost of tools </w:t>
      </w:r>
      <w:r w:rsidR="007D5C88">
        <w:rPr>
          <w:rFonts w:ascii="Times New Roman" w:eastAsia="Arial Unicode MS" w:hAnsi="Times New Roman" w:cs="Times New Roman"/>
          <w:color w:val="000000"/>
          <w:lang w:eastAsia="es-ES"/>
        </w:rPr>
        <w:t xml:space="preserve">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 xml:space="preserve">100,000. They are paid off in the first year and from then on, they do not appear again in the profit and loss account. </w:t>
      </w:r>
      <w:r w:rsidR="00F23147">
        <w:rPr>
          <w:rFonts w:ascii="Times New Roman" w:eastAsia="Arial Unicode MS" w:hAnsi="Times New Roman" w:cs="Times New Roman"/>
          <w:color w:val="000000"/>
          <w:lang w:eastAsia="es-ES"/>
        </w:rPr>
        <w:t>Taking a conservative approach</w:t>
      </w:r>
      <w:r>
        <w:rPr>
          <w:rFonts w:ascii="Times New Roman" w:eastAsia="Arial Unicode MS" w:hAnsi="Times New Roman" w:cs="Times New Roman"/>
          <w:color w:val="000000"/>
          <w:lang w:eastAsia="es-ES"/>
        </w:rPr>
        <w:t xml:space="preserve">, a contingency of </w:t>
      </w:r>
      <w:r w:rsidRPr="00770742">
        <w:rPr>
          <w:rFonts w:ascii="Times New Roman" w:eastAsia="Arial Unicode MS" w:hAnsi="Times New Roman" w:cs="Times New Roman"/>
          <w:color w:val="000000"/>
          <w:lang w:eastAsia="es-ES"/>
        </w:rPr>
        <w:t>£</w:t>
      </w:r>
      <w:r>
        <w:rPr>
          <w:rFonts w:ascii="Times New Roman" w:eastAsia="Arial Unicode MS" w:hAnsi="Times New Roman" w:cs="Times New Roman"/>
          <w:color w:val="000000"/>
          <w:lang w:eastAsia="es-ES"/>
        </w:rPr>
        <w:t xml:space="preserve">10,000 was included for every 100 bicycles produced. </w:t>
      </w:r>
      <w:r w:rsidR="00F23147">
        <w:rPr>
          <w:rFonts w:ascii="Times New Roman" w:eastAsia="Arial Unicode MS" w:hAnsi="Times New Roman" w:cs="Times New Roman"/>
          <w:color w:val="000000"/>
          <w:lang w:eastAsia="es-ES"/>
        </w:rPr>
        <w:t xml:space="preserve">Finally, a </w:t>
      </w:r>
      <w:r w:rsidR="007E2039">
        <w:rPr>
          <w:rFonts w:ascii="Times New Roman" w:eastAsia="Arial Unicode MS" w:hAnsi="Times New Roman" w:cs="Times New Roman"/>
          <w:color w:val="000000"/>
          <w:lang w:eastAsia="es-ES"/>
        </w:rPr>
        <w:t>20</w:t>
      </w:r>
      <w:r w:rsidR="00F23147">
        <w:rPr>
          <w:rFonts w:ascii="Times New Roman" w:eastAsia="Arial Unicode MS" w:hAnsi="Times New Roman" w:cs="Times New Roman"/>
          <w:color w:val="000000"/>
          <w:lang w:eastAsia="es-ES"/>
        </w:rPr>
        <w:t xml:space="preserve">% discount off raw materials was assumed for the </w:t>
      </w:r>
      <w:r w:rsidR="007E2039">
        <w:rPr>
          <w:rFonts w:ascii="Times New Roman" w:eastAsia="Arial Unicode MS" w:hAnsi="Times New Roman" w:cs="Times New Roman"/>
          <w:color w:val="000000"/>
          <w:lang w:eastAsia="es-ES"/>
        </w:rPr>
        <w:t>1,000</w:t>
      </w:r>
      <w:r w:rsidR="00F23147">
        <w:rPr>
          <w:rFonts w:ascii="Times New Roman" w:eastAsia="Arial Unicode MS" w:hAnsi="Times New Roman" w:cs="Times New Roman"/>
          <w:color w:val="000000"/>
          <w:lang w:eastAsia="es-ES"/>
        </w:rPr>
        <w:t>-purchase s</w:t>
      </w:r>
      <w:r w:rsidR="007D5C88">
        <w:rPr>
          <w:rFonts w:ascii="Times New Roman" w:eastAsia="Arial Unicode MS" w:hAnsi="Times New Roman" w:cs="Times New Roman"/>
          <w:color w:val="000000"/>
          <w:lang w:eastAsia="es-ES"/>
        </w:rPr>
        <w:t>cenario,</w:t>
      </w:r>
      <w:r w:rsidR="00F23147">
        <w:rPr>
          <w:rFonts w:ascii="Times New Roman" w:eastAsia="Arial Unicode MS" w:hAnsi="Times New Roman" w:cs="Times New Roman"/>
          <w:color w:val="000000"/>
          <w:lang w:eastAsia="es-ES"/>
        </w:rPr>
        <w:t xml:space="preserve"> whilst a </w:t>
      </w:r>
      <w:r w:rsidR="007E2039">
        <w:rPr>
          <w:rFonts w:ascii="Times New Roman" w:eastAsia="Arial Unicode MS" w:hAnsi="Times New Roman" w:cs="Times New Roman"/>
          <w:color w:val="000000"/>
          <w:lang w:eastAsia="es-ES"/>
        </w:rPr>
        <w:t>3</w:t>
      </w:r>
      <w:r w:rsidR="00F23147">
        <w:rPr>
          <w:rFonts w:ascii="Times New Roman" w:eastAsia="Arial Unicode MS" w:hAnsi="Times New Roman" w:cs="Times New Roman"/>
          <w:color w:val="000000"/>
          <w:lang w:eastAsia="es-ES"/>
        </w:rPr>
        <w:t>0% off was assumed for the 1</w:t>
      </w:r>
      <w:r w:rsidR="007E2039">
        <w:rPr>
          <w:rFonts w:ascii="Times New Roman" w:eastAsia="Arial Unicode MS" w:hAnsi="Times New Roman" w:cs="Times New Roman"/>
          <w:color w:val="000000"/>
          <w:lang w:eastAsia="es-ES"/>
        </w:rPr>
        <w:t>0</w:t>
      </w:r>
      <w:r w:rsidR="00F23147">
        <w:rPr>
          <w:rFonts w:ascii="Times New Roman" w:eastAsia="Arial Unicode MS" w:hAnsi="Times New Roman" w:cs="Times New Roman"/>
          <w:color w:val="000000"/>
          <w:lang w:eastAsia="es-ES"/>
        </w:rPr>
        <w:t xml:space="preserve">,000 units </w:t>
      </w:r>
      <w:r w:rsidR="007D5C88">
        <w:rPr>
          <w:rFonts w:ascii="Times New Roman" w:eastAsia="Arial Unicode MS" w:hAnsi="Times New Roman" w:cs="Times New Roman"/>
          <w:color w:val="000000"/>
          <w:lang w:eastAsia="es-ES"/>
        </w:rPr>
        <w:t>scenario</w:t>
      </w:r>
      <w:r w:rsidR="00F23147">
        <w:rPr>
          <w:rFonts w:ascii="Times New Roman" w:eastAsia="Arial Unicode MS" w:hAnsi="Times New Roman" w:cs="Times New Roman"/>
          <w:color w:val="000000"/>
          <w:lang w:eastAsia="es-ES"/>
        </w:rPr>
        <w:t xml:space="preserve">. </w:t>
      </w:r>
      <w:r>
        <w:rPr>
          <w:rFonts w:ascii="Times New Roman" w:eastAsia="Arial Unicode MS" w:hAnsi="Times New Roman" w:cs="Times New Roman"/>
          <w:color w:val="000000"/>
          <w:lang w:eastAsia="es-ES"/>
        </w:rPr>
        <w:t xml:space="preserve">The profit and loss accounts are shown </w:t>
      </w:r>
      <w:r w:rsidR="007D5C88">
        <w:rPr>
          <w:rFonts w:ascii="Times New Roman" w:eastAsia="Arial Unicode MS" w:hAnsi="Times New Roman" w:cs="Times New Roman"/>
          <w:color w:val="000000"/>
          <w:lang w:eastAsia="es-ES"/>
        </w:rPr>
        <w:t>in Table 4 below</w:t>
      </w:r>
      <w:r>
        <w:rPr>
          <w:rFonts w:ascii="Times New Roman" w:eastAsia="Arial Unicode MS" w:hAnsi="Times New Roman" w:cs="Times New Roman"/>
          <w:color w:val="000000"/>
          <w:lang w:eastAsia="es-ES"/>
        </w:rPr>
        <w:t xml:space="preserve">. Due to the healthy, and comfortable, 50% profit margin imposed on the selling price, only </w:t>
      </w:r>
      <w:r w:rsidR="007E2039">
        <w:rPr>
          <w:rFonts w:ascii="Times New Roman" w:eastAsia="Arial Unicode MS" w:hAnsi="Times New Roman" w:cs="Times New Roman"/>
          <w:color w:val="000000"/>
          <w:lang w:eastAsia="es-ES"/>
        </w:rPr>
        <w:t>three</w:t>
      </w:r>
      <w:r>
        <w:rPr>
          <w:rFonts w:ascii="Times New Roman" w:eastAsia="Arial Unicode MS" w:hAnsi="Times New Roman" w:cs="Times New Roman"/>
          <w:color w:val="000000"/>
          <w:lang w:eastAsia="es-ES"/>
        </w:rPr>
        <w:t xml:space="preserve"> of the </w:t>
      </w:r>
      <w:r w:rsidR="007E2039">
        <w:rPr>
          <w:rFonts w:ascii="Times New Roman" w:eastAsia="Arial Unicode MS" w:hAnsi="Times New Roman" w:cs="Times New Roman"/>
          <w:color w:val="000000"/>
          <w:lang w:eastAsia="es-ES"/>
        </w:rPr>
        <w:t>nine</w:t>
      </w:r>
      <w:r>
        <w:rPr>
          <w:rFonts w:ascii="Times New Roman" w:eastAsia="Arial Unicode MS" w:hAnsi="Times New Roman" w:cs="Times New Roman"/>
          <w:color w:val="000000"/>
          <w:lang w:eastAsia="es-ES"/>
        </w:rPr>
        <w:t xml:space="preserve"> considered years would result in </w:t>
      </w:r>
      <w:r w:rsidR="007D5C88">
        <w:rPr>
          <w:rFonts w:ascii="Times New Roman" w:eastAsia="Arial Unicode MS" w:hAnsi="Times New Roman" w:cs="Times New Roman"/>
          <w:color w:val="000000"/>
          <w:lang w:eastAsia="es-ES"/>
        </w:rPr>
        <w:t>economic loss</w:t>
      </w:r>
      <w:r w:rsidR="007E2039">
        <w:rPr>
          <w:rFonts w:ascii="Times New Roman" w:eastAsia="Arial Unicode MS" w:hAnsi="Times New Roman" w:cs="Times New Roman"/>
          <w:color w:val="000000"/>
          <w:lang w:eastAsia="es-ES"/>
        </w:rPr>
        <w:t xml:space="preserve">, with two of them being a minimum loss of </w:t>
      </w:r>
      <w:r w:rsidR="007E2039" w:rsidRPr="00770742">
        <w:rPr>
          <w:rFonts w:ascii="Times New Roman" w:eastAsia="Arial Unicode MS" w:hAnsi="Times New Roman" w:cs="Times New Roman"/>
          <w:color w:val="000000"/>
          <w:lang w:eastAsia="es-ES"/>
        </w:rPr>
        <w:t>£</w:t>
      </w:r>
      <w:r w:rsidR="007E2039">
        <w:rPr>
          <w:rFonts w:ascii="Times New Roman" w:eastAsia="Arial Unicode MS" w:hAnsi="Times New Roman" w:cs="Times New Roman"/>
          <w:color w:val="000000"/>
          <w:lang w:eastAsia="es-ES"/>
        </w:rPr>
        <w:t>7,743</w:t>
      </w:r>
      <w:r w:rsidR="007D5C88">
        <w:rPr>
          <w:rFonts w:ascii="Times New Roman" w:eastAsia="Arial Unicode MS" w:hAnsi="Times New Roman" w:cs="Times New Roman"/>
          <w:color w:val="000000"/>
          <w:lang w:eastAsia="es-ES"/>
        </w:rPr>
        <w:t>.00</w:t>
      </w:r>
      <w:r>
        <w:rPr>
          <w:rFonts w:ascii="Times New Roman" w:eastAsia="Arial Unicode MS" w:hAnsi="Times New Roman" w:cs="Times New Roman"/>
          <w:color w:val="000000"/>
          <w:lang w:eastAsia="es-ES"/>
        </w:rPr>
        <w:t xml:space="preserve">. </w:t>
      </w:r>
    </w:p>
    <w:tbl>
      <w:tblPr>
        <w:tblW w:w="10492" w:type="dxa"/>
        <w:jc w:val="center"/>
        <w:tblCellMar>
          <w:left w:w="70" w:type="dxa"/>
          <w:right w:w="70" w:type="dxa"/>
        </w:tblCellMar>
        <w:tblLook w:val="04A0" w:firstRow="1" w:lastRow="0" w:firstColumn="1" w:lastColumn="0" w:noHBand="0" w:noVBand="1"/>
      </w:tblPr>
      <w:tblGrid>
        <w:gridCol w:w="3969"/>
        <w:gridCol w:w="470"/>
        <w:gridCol w:w="1320"/>
        <w:gridCol w:w="968"/>
        <w:gridCol w:w="1380"/>
        <w:gridCol w:w="968"/>
        <w:gridCol w:w="1600"/>
      </w:tblGrid>
      <w:tr w:rsidR="007E2039" w:rsidRPr="007E2039" w14:paraId="6F278735" w14:textId="77777777" w:rsidTr="007E2039">
        <w:trPr>
          <w:trHeight w:val="288"/>
          <w:jc w:val="center"/>
        </w:trPr>
        <w:tc>
          <w:tcPr>
            <w:tcW w:w="3969" w:type="dxa"/>
            <w:tcBorders>
              <w:top w:val="nil"/>
              <w:left w:val="nil"/>
              <w:bottom w:val="single" w:sz="4" w:space="0" w:color="auto"/>
              <w:right w:val="nil"/>
            </w:tcBorders>
            <w:shd w:val="clear" w:color="auto" w:fill="auto"/>
            <w:noWrap/>
            <w:vAlign w:val="bottom"/>
            <w:hideMark/>
          </w:tcPr>
          <w:p w14:paraId="3BA2FE57"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PROFIT AND LOSS ACCOUNT YEAR 1</w:t>
            </w:r>
          </w:p>
        </w:tc>
        <w:tc>
          <w:tcPr>
            <w:tcW w:w="287" w:type="dxa"/>
            <w:tcBorders>
              <w:top w:val="nil"/>
              <w:left w:val="nil"/>
              <w:bottom w:val="single" w:sz="4" w:space="0" w:color="auto"/>
              <w:right w:val="nil"/>
            </w:tcBorders>
            <w:shd w:val="clear" w:color="auto" w:fill="auto"/>
            <w:noWrap/>
            <w:vAlign w:val="bottom"/>
            <w:hideMark/>
          </w:tcPr>
          <w:p w14:paraId="770413B6"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20" w:type="dxa"/>
            <w:tcBorders>
              <w:top w:val="nil"/>
              <w:left w:val="nil"/>
              <w:bottom w:val="single" w:sz="4" w:space="0" w:color="auto"/>
              <w:right w:val="nil"/>
            </w:tcBorders>
            <w:shd w:val="clear" w:color="auto" w:fill="auto"/>
            <w:noWrap/>
            <w:vAlign w:val="bottom"/>
            <w:hideMark/>
          </w:tcPr>
          <w:p w14:paraId="72753196" w14:textId="3D0BC1BE" w:rsidR="007E2039" w:rsidRPr="007E2039" w:rsidRDefault="007E2039" w:rsidP="007E2039">
            <w:pPr>
              <w:spacing w:after="0" w:line="240" w:lineRule="auto"/>
              <w:rPr>
                <w:rFonts w:ascii="Times New Roman" w:eastAsia="Times New Roman" w:hAnsi="Times New Roman" w:cs="Times New Roman"/>
                <w:color w:val="000000"/>
                <w:lang w:eastAsia="es-ES"/>
              </w:rPr>
            </w:pPr>
          </w:p>
          <w:tbl>
            <w:tblPr>
              <w:tblW w:w="0" w:type="auto"/>
              <w:tblCellSpacing w:w="0" w:type="dxa"/>
              <w:tblCellMar>
                <w:left w:w="0" w:type="dxa"/>
                <w:right w:w="0" w:type="dxa"/>
              </w:tblCellMar>
              <w:tblLook w:val="04A0" w:firstRow="1" w:lastRow="0" w:firstColumn="1" w:lastColumn="0" w:noHBand="0" w:noVBand="1"/>
            </w:tblPr>
            <w:tblGrid>
              <w:gridCol w:w="1180"/>
            </w:tblGrid>
            <w:tr w:rsidR="007E2039" w:rsidRPr="007E2039" w14:paraId="2E26401A" w14:textId="77777777">
              <w:trPr>
                <w:trHeight w:val="288"/>
                <w:tblCellSpacing w:w="0" w:type="dxa"/>
              </w:trPr>
              <w:tc>
                <w:tcPr>
                  <w:tcW w:w="1180" w:type="dxa"/>
                  <w:tcBorders>
                    <w:top w:val="nil"/>
                    <w:left w:val="nil"/>
                    <w:bottom w:val="nil"/>
                    <w:right w:val="nil"/>
                  </w:tcBorders>
                  <w:shd w:val="clear" w:color="auto" w:fill="auto"/>
                  <w:noWrap/>
                  <w:vAlign w:val="bottom"/>
                  <w:hideMark/>
                </w:tcPr>
                <w:p w14:paraId="14FC4D18" w14:textId="4DF9F42E"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7936" behindDoc="0" locked="0" layoutInCell="1" allowOverlap="1" wp14:anchorId="09195DE8" wp14:editId="2D3454EA">
                        <wp:simplePos x="0" y="0"/>
                        <wp:positionH relativeFrom="column">
                          <wp:posOffset>635</wp:posOffset>
                        </wp:positionH>
                        <wp:positionV relativeFrom="paragraph">
                          <wp:posOffset>21590</wp:posOffset>
                        </wp:positionV>
                        <wp:extent cx="76200" cy="175260"/>
                        <wp:effectExtent l="0" t="0" r="0" b="0"/>
                        <wp:wrapNone/>
                        <wp:docPr id="2" name="Picture 2">
                          <a:extLst xmlns:a="http://schemas.openxmlformats.org/drawingml/2006/main">
                            <a:ext uri="{FF2B5EF4-FFF2-40B4-BE49-F238E27FC236}">
                              <a16:creationId xmlns:a16="http://schemas.microsoft.com/office/drawing/2014/main" id="{D9C47E5D-2D30-45F3-AE27-2D10938885DB}"/>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D9C47E5D-2D30-45F3-AE27-2D10938885DB}"/>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bl>
          <w:p w14:paraId="0C75E9A2"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968" w:type="dxa"/>
            <w:tcBorders>
              <w:top w:val="nil"/>
              <w:left w:val="nil"/>
              <w:bottom w:val="single" w:sz="4" w:space="0" w:color="auto"/>
              <w:right w:val="nil"/>
            </w:tcBorders>
            <w:shd w:val="clear" w:color="auto" w:fill="auto"/>
            <w:noWrap/>
            <w:vAlign w:val="bottom"/>
            <w:hideMark/>
          </w:tcPr>
          <w:p w14:paraId="2290AA92"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80" w:type="dxa"/>
            <w:tcBorders>
              <w:top w:val="nil"/>
              <w:left w:val="nil"/>
              <w:bottom w:val="single" w:sz="4" w:space="0" w:color="auto"/>
              <w:right w:val="nil"/>
            </w:tcBorders>
            <w:shd w:val="clear" w:color="auto" w:fill="auto"/>
            <w:noWrap/>
            <w:vAlign w:val="bottom"/>
            <w:hideMark/>
          </w:tcPr>
          <w:p w14:paraId="22EC57CA" w14:textId="07145CFC" w:rsidR="007E2039" w:rsidRPr="007E2039" w:rsidRDefault="007E2039" w:rsidP="007E2039">
            <w:pPr>
              <w:spacing w:after="0" w:line="240" w:lineRule="auto"/>
              <w:rPr>
                <w:rFonts w:ascii="Times New Roman" w:eastAsia="Times New Roman" w:hAnsi="Times New Roman" w:cs="Times New Roman"/>
                <w:color w:val="000000"/>
                <w:lang w:eastAsia="es-ES"/>
              </w:rPr>
            </w:pPr>
          </w:p>
          <w:tbl>
            <w:tblPr>
              <w:tblW w:w="0" w:type="auto"/>
              <w:tblCellSpacing w:w="0" w:type="dxa"/>
              <w:tblCellMar>
                <w:left w:w="0" w:type="dxa"/>
                <w:right w:w="0" w:type="dxa"/>
              </w:tblCellMar>
              <w:tblLook w:val="04A0" w:firstRow="1" w:lastRow="0" w:firstColumn="1" w:lastColumn="0" w:noHBand="0" w:noVBand="1"/>
            </w:tblPr>
            <w:tblGrid>
              <w:gridCol w:w="1240"/>
            </w:tblGrid>
            <w:tr w:rsidR="007E2039" w:rsidRPr="007E2039" w14:paraId="306CF6A8" w14:textId="77777777">
              <w:trPr>
                <w:trHeight w:val="288"/>
                <w:tblCellSpacing w:w="0" w:type="dxa"/>
              </w:trPr>
              <w:tc>
                <w:tcPr>
                  <w:tcW w:w="1240" w:type="dxa"/>
                  <w:tcBorders>
                    <w:top w:val="nil"/>
                    <w:left w:val="nil"/>
                    <w:bottom w:val="nil"/>
                    <w:right w:val="nil"/>
                  </w:tcBorders>
                  <w:shd w:val="clear" w:color="auto" w:fill="auto"/>
                  <w:noWrap/>
                  <w:vAlign w:val="bottom"/>
                  <w:hideMark/>
                </w:tcPr>
                <w:p w14:paraId="5FF0B56D" w14:textId="4BAA615C"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9984" behindDoc="0" locked="0" layoutInCell="1" allowOverlap="1" wp14:anchorId="6265E3C8" wp14:editId="79E055EE">
                        <wp:simplePos x="0" y="0"/>
                        <wp:positionH relativeFrom="column">
                          <wp:posOffset>3175</wp:posOffset>
                        </wp:positionH>
                        <wp:positionV relativeFrom="paragraph">
                          <wp:posOffset>21590</wp:posOffset>
                        </wp:positionV>
                        <wp:extent cx="76200" cy="175260"/>
                        <wp:effectExtent l="0" t="0" r="0" b="0"/>
                        <wp:wrapNone/>
                        <wp:docPr id="6" name="Picture 6">
                          <a:extLst xmlns:a="http://schemas.openxmlformats.org/drawingml/2006/main">
                            <a:ext uri="{FF2B5EF4-FFF2-40B4-BE49-F238E27FC236}">
                              <a16:creationId xmlns:a16="http://schemas.microsoft.com/office/drawing/2014/main" id="{D9C47E5D-2D30-45F3-AE27-2D10938885DB}"/>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D9C47E5D-2D30-45F3-AE27-2D10938885DB}"/>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bl>
          <w:p w14:paraId="5F3F5FA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968" w:type="dxa"/>
            <w:tcBorders>
              <w:top w:val="nil"/>
              <w:left w:val="nil"/>
              <w:bottom w:val="single" w:sz="4" w:space="0" w:color="auto"/>
              <w:right w:val="nil"/>
            </w:tcBorders>
            <w:shd w:val="clear" w:color="auto" w:fill="auto"/>
            <w:noWrap/>
            <w:vAlign w:val="bottom"/>
            <w:hideMark/>
          </w:tcPr>
          <w:p w14:paraId="1D4459BD"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600" w:type="dxa"/>
            <w:tcBorders>
              <w:top w:val="nil"/>
              <w:left w:val="nil"/>
              <w:bottom w:val="single" w:sz="4" w:space="0" w:color="auto"/>
              <w:right w:val="nil"/>
            </w:tcBorders>
            <w:shd w:val="clear" w:color="auto" w:fill="auto"/>
            <w:noWrap/>
            <w:vAlign w:val="bottom"/>
            <w:hideMark/>
          </w:tcPr>
          <w:p w14:paraId="62336E9E" w14:textId="333FE38C" w:rsidR="007E2039" w:rsidRPr="007E2039" w:rsidRDefault="007E2039" w:rsidP="007E2039">
            <w:pPr>
              <w:spacing w:after="0" w:line="240" w:lineRule="auto"/>
              <w:rPr>
                <w:rFonts w:ascii="Times New Roman" w:eastAsia="Times New Roman" w:hAnsi="Times New Roman" w:cs="Times New Roman"/>
                <w:color w:val="000000"/>
                <w:lang w:eastAsia="es-ES"/>
              </w:rPr>
            </w:pPr>
          </w:p>
          <w:tbl>
            <w:tblPr>
              <w:tblW w:w="0" w:type="auto"/>
              <w:tblCellSpacing w:w="0" w:type="dxa"/>
              <w:tblCellMar>
                <w:left w:w="0" w:type="dxa"/>
                <w:right w:w="0" w:type="dxa"/>
              </w:tblCellMar>
              <w:tblLook w:val="04A0" w:firstRow="1" w:lastRow="0" w:firstColumn="1" w:lastColumn="0" w:noHBand="0" w:noVBand="1"/>
            </w:tblPr>
            <w:tblGrid>
              <w:gridCol w:w="1460"/>
            </w:tblGrid>
            <w:tr w:rsidR="007E2039" w:rsidRPr="007E2039" w14:paraId="08107DEE" w14:textId="77777777">
              <w:trPr>
                <w:trHeight w:val="288"/>
                <w:tblCellSpacing w:w="0" w:type="dxa"/>
              </w:trPr>
              <w:tc>
                <w:tcPr>
                  <w:tcW w:w="1460" w:type="dxa"/>
                  <w:tcBorders>
                    <w:top w:val="nil"/>
                    <w:left w:val="nil"/>
                    <w:bottom w:val="nil"/>
                    <w:right w:val="nil"/>
                  </w:tcBorders>
                  <w:shd w:val="clear" w:color="auto" w:fill="auto"/>
                  <w:noWrap/>
                  <w:vAlign w:val="bottom"/>
                  <w:hideMark/>
                </w:tcPr>
                <w:p w14:paraId="6A277DC2" w14:textId="2E4D8958"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92032" behindDoc="0" locked="0" layoutInCell="1" allowOverlap="1" wp14:anchorId="6F9AAE70" wp14:editId="1C22E4BE">
                        <wp:simplePos x="0" y="0"/>
                        <wp:positionH relativeFrom="column">
                          <wp:posOffset>-1905</wp:posOffset>
                        </wp:positionH>
                        <wp:positionV relativeFrom="paragraph">
                          <wp:posOffset>21590</wp:posOffset>
                        </wp:positionV>
                        <wp:extent cx="76200" cy="175260"/>
                        <wp:effectExtent l="0" t="0" r="0" b="0"/>
                        <wp:wrapNone/>
                        <wp:docPr id="7" name="Picture 7">
                          <a:extLst xmlns:a="http://schemas.openxmlformats.org/drawingml/2006/main">
                            <a:ext uri="{FF2B5EF4-FFF2-40B4-BE49-F238E27FC236}">
                              <a16:creationId xmlns:a16="http://schemas.microsoft.com/office/drawing/2014/main" id="{D9C47E5D-2D30-45F3-AE27-2D10938885DB}"/>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D9C47E5D-2D30-45F3-AE27-2D10938885DB}"/>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bl>
          <w:p w14:paraId="7BBBD00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r>
      <w:tr w:rsidR="007E2039" w:rsidRPr="007E2039" w14:paraId="00450A78" w14:textId="77777777" w:rsidTr="007E2039">
        <w:trPr>
          <w:trHeight w:val="288"/>
          <w:jc w:val="center"/>
        </w:trPr>
        <w:tc>
          <w:tcPr>
            <w:tcW w:w="3969" w:type="dxa"/>
            <w:tcBorders>
              <w:top w:val="single" w:sz="4" w:space="0" w:color="auto"/>
              <w:left w:val="nil"/>
              <w:bottom w:val="nil"/>
              <w:right w:val="nil"/>
            </w:tcBorders>
            <w:shd w:val="clear" w:color="auto" w:fill="auto"/>
            <w:noWrap/>
            <w:vAlign w:val="bottom"/>
            <w:hideMark/>
          </w:tcPr>
          <w:p w14:paraId="5A7AFC28"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units sold @ £1,930.00</w:t>
            </w:r>
          </w:p>
        </w:tc>
        <w:tc>
          <w:tcPr>
            <w:tcW w:w="287" w:type="dxa"/>
            <w:tcBorders>
              <w:top w:val="single" w:sz="4" w:space="0" w:color="auto"/>
              <w:left w:val="nil"/>
              <w:bottom w:val="nil"/>
              <w:right w:val="nil"/>
            </w:tcBorders>
            <w:shd w:val="clear" w:color="auto" w:fill="auto"/>
            <w:noWrap/>
            <w:vAlign w:val="bottom"/>
            <w:hideMark/>
          </w:tcPr>
          <w:p w14:paraId="3B2866C5"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w:t>
            </w:r>
          </w:p>
        </w:tc>
        <w:tc>
          <w:tcPr>
            <w:tcW w:w="1320" w:type="dxa"/>
            <w:tcBorders>
              <w:top w:val="single" w:sz="4" w:space="0" w:color="auto"/>
              <w:left w:val="nil"/>
              <w:bottom w:val="nil"/>
              <w:right w:val="nil"/>
            </w:tcBorders>
            <w:shd w:val="clear" w:color="auto" w:fill="auto"/>
            <w:noWrap/>
            <w:vAlign w:val="bottom"/>
            <w:hideMark/>
          </w:tcPr>
          <w:p w14:paraId="17FB5E0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w:t>
            </w:r>
          </w:p>
        </w:tc>
        <w:tc>
          <w:tcPr>
            <w:tcW w:w="968" w:type="dxa"/>
            <w:tcBorders>
              <w:top w:val="single" w:sz="4" w:space="0" w:color="auto"/>
              <w:left w:val="nil"/>
              <w:bottom w:val="nil"/>
              <w:right w:val="nil"/>
            </w:tcBorders>
            <w:shd w:val="clear" w:color="auto" w:fill="auto"/>
            <w:noWrap/>
            <w:vAlign w:val="bottom"/>
            <w:hideMark/>
          </w:tcPr>
          <w:p w14:paraId="2153BAF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w:t>
            </w:r>
          </w:p>
        </w:tc>
        <w:tc>
          <w:tcPr>
            <w:tcW w:w="1380" w:type="dxa"/>
            <w:tcBorders>
              <w:top w:val="single" w:sz="4" w:space="0" w:color="auto"/>
              <w:left w:val="nil"/>
              <w:bottom w:val="nil"/>
              <w:right w:val="nil"/>
            </w:tcBorders>
            <w:shd w:val="clear" w:color="auto" w:fill="auto"/>
            <w:noWrap/>
            <w:vAlign w:val="bottom"/>
            <w:hideMark/>
          </w:tcPr>
          <w:p w14:paraId="24386FF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w:t>
            </w:r>
          </w:p>
        </w:tc>
        <w:tc>
          <w:tcPr>
            <w:tcW w:w="968" w:type="dxa"/>
            <w:tcBorders>
              <w:top w:val="single" w:sz="4" w:space="0" w:color="auto"/>
              <w:left w:val="nil"/>
              <w:bottom w:val="nil"/>
              <w:right w:val="nil"/>
            </w:tcBorders>
            <w:shd w:val="clear" w:color="auto" w:fill="auto"/>
            <w:noWrap/>
            <w:vAlign w:val="bottom"/>
            <w:hideMark/>
          </w:tcPr>
          <w:p w14:paraId="242B651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w:t>
            </w:r>
          </w:p>
        </w:tc>
        <w:tc>
          <w:tcPr>
            <w:tcW w:w="1600" w:type="dxa"/>
            <w:tcBorders>
              <w:top w:val="single" w:sz="4" w:space="0" w:color="auto"/>
              <w:left w:val="nil"/>
              <w:bottom w:val="nil"/>
              <w:right w:val="nil"/>
            </w:tcBorders>
            <w:shd w:val="clear" w:color="auto" w:fill="auto"/>
            <w:noWrap/>
            <w:vAlign w:val="bottom"/>
            <w:hideMark/>
          </w:tcPr>
          <w:p w14:paraId="2FD101F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19,300,000.00</w:t>
            </w:r>
          </w:p>
        </w:tc>
      </w:tr>
      <w:tr w:rsidR="007E2039" w:rsidRPr="007E2039" w14:paraId="09E1F0FC"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73AF57BC"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costs of sales @ £1,207.43</w:t>
            </w:r>
          </w:p>
        </w:tc>
        <w:tc>
          <w:tcPr>
            <w:tcW w:w="287" w:type="dxa"/>
            <w:tcBorders>
              <w:top w:val="nil"/>
              <w:left w:val="nil"/>
              <w:bottom w:val="nil"/>
              <w:right w:val="nil"/>
            </w:tcBorders>
            <w:shd w:val="clear" w:color="auto" w:fill="auto"/>
            <w:noWrap/>
            <w:vAlign w:val="bottom"/>
            <w:hideMark/>
          </w:tcPr>
          <w:p w14:paraId="28C5C5B4"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463E5CB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120,743.00</w:t>
            </w:r>
          </w:p>
        </w:tc>
        <w:tc>
          <w:tcPr>
            <w:tcW w:w="968" w:type="dxa"/>
            <w:tcBorders>
              <w:top w:val="nil"/>
              <w:left w:val="nil"/>
              <w:bottom w:val="nil"/>
              <w:right w:val="nil"/>
            </w:tcBorders>
            <w:shd w:val="clear" w:color="auto" w:fill="auto"/>
            <w:noWrap/>
            <w:vAlign w:val="bottom"/>
            <w:hideMark/>
          </w:tcPr>
          <w:p w14:paraId="61788A0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6854712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965,944.00</w:t>
            </w:r>
          </w:p>
        </w:tc>
        <w:tc>
          <w:tcPr>
            <w:tcW w:w="968" w:type="dxa"/>
            <w:tcBorders>
              <w:top w:val="nil"/>
              <w:left w:val="nil"/>
              <w:bottom w:val="nil"/>
              <w:right w:val="nil"/>
            </w:tcBorders>
            <w:shd w:val="clear" w:color="auto" w:fill="auto"/>
            <w:noWrap/>
            <w:vAlign w:val="bottom"/>
            <w:hideMark/>
          </w:tcPr>
          <w:p w14:paraId="0A84F47B"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29A3BEF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8,452,010.00</w:t>
            </w:r>
          </w:p>
        </w:tc>
      </w:tr>
      <w:tr w:rsidR="007E2039" w:rsidRPr="007E2039" w14:paraId="11D4C10F"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3BE6B29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total direct costs </w:t>
            </w:r>
          </w:p>
        </w:tc>
        <w:tc>
          <w:tcPr>
            <w:tcW w:w="287" w:type="dxa"/>
            <w:tcBorders>
              <w:top w:val="nil"/>
              <w:left w:val="nil"/>
              <w:bottom w:val="nil"/>
              <w:right w:val="nil"/>
            </w:tcBorders>
            <w:shd w:val="clear" w:color="auto" w:fill="auto"/>
            <w:noWrap/>
            <w:vAlign w:val="bottom"/>
            <w:hideMark/>
          </w:tcPr>
          <w:p w14:paraId="1C5D0EF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3912D1B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78,020.00</w:t>
            </w:r>
          </w:p>
        </w:tc>
        <w:tc>
          <w:tcPr>
            <w:tcW w:w="968" w:type="dxa"/>
            <w:tcBorders>
              <w:top w:val="nil"/>
              <w:left w:val="nil"/>
              <w:bottom w:val="nil"/>
              <w:right w:val="nil"/>
            </w:tcBorders>
            <w:shd w:val="clear" w:color="auto" w:fill="auto"/>
            <w:noWrap/>
            <w:vAlign w:val="bottom"/>
            <w:hideMark/>
          </w:tcPr>
          <w:p w14:paraId="22056DF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4557A36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708,020.00</w:t>
            </w:r>
          </w:p>
        </w:tc>
        <w:tc>
          <w:tcPr>
            <w:tcW w:w="968" w:type="dxa"/>
            <w:tcBorders>
              <w:top w:val="nil"/>
              <w:left w:val="nil"/>
              <w:bottom w:val="nil"/>
              <w:right w:val="nil"/>
            </w:tcBorders>
            <w:shd w:val="clear" w:color="auto" w:fill="auto"/>
            <w:noWrap/>
            <w:vAlign w:val="bottom"/>
            <w:hideMark/>
          </w:tcPr>
          <w:p w14:paraId="4E253D2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05A7CF9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7,008,020.00</w:t>
            </w:r>
          </w:p>
        </w:tc>
      </w:tr>
      <w:tr w:rsidR="007E2039" w:rsidRPr="007E2039" w14:paraId="6D320C63"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29FF1C11"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gross margin </w:t>
            </w:r>
          </w:p>
        </w:tc>
        <w:tc>
          <w:tcPr>
            <w:tcW w:w="287" w:type="dxa"/>
            <w:tcBorders>
              <w:top w:val="nil"/>
              <w:left w:val="nil"/>
              <w:bottom w:val="nil"/>
              <w:right w:val="nil"/>
            </w:tcBorders>
            <w:shd w:val="clear" w:color="auto" w:fill="auto"/>
            <w:noWrap/>
            <w:vAlign w:val="bottom"/>
            <w:hideMark/>
          </w:tcPr>
          <w:p w14:paraId="3AE473D2"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693C093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-5,763.00</w:t>
            </w:r>
          </w:p>
        </w:tc>
        <w:tc>
          <w:tcPr>
            <w:tcW w:w="968" w:type="dxa"/>
            <w:tcBorders>
              <w:top w:val="nil"/>
              <w:left w:val="nil"/>
              <w:bottom w:val="nil"/>
              <w:right w:val="nil"/>
            </w:tcBorders>
            <w:shd w:val="clear" w:color="auto" w:fill="auto"/>
            <w:noWrap/>
            <w:vAlign w:val="bottom"/>
            <w:hideMark/>
          </w:tcPr>
          <w:p w14:paraId="3F3B741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66E0F3F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256,036.00</w:t>
            </w:r>
          </w:p>
        </w:tc>
        <w:tc>
          <w:tcPr>
            <w:tcW w:w="968" w:type="dxa"/>
            <w:tcBorders>
              <w:top w:val="nil"/>
              <w:left w:val="nil"/>
              <w:bottom w:val="nil"/>
              <w:right w:val="nil"/>
            </w:tcBorders>
            <w:shd w:val="clear" w:color="auto" w:fill="auto"/>
            <w:noWrap/>
            <w:vAlign w:val="bottom"/>
            <w:hideMark/>
          </w:tcPr>
          <w:p w14:paraId="5EFC164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07EEBF6A"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3,839,970.00</w:t>
            </w:r>
          </w:p>
        </w:tc>
      </w:tr>
      <w:tr w:rsidR="007E2039" w:rsidRPr="007E2039" w14:paraId="793A38B3" w14:textId="77777777" w:rsidTr="007E2039">
        <w:trPr>
          <w:trHeight w:val="288"/>
          <w:jc w:val="center"/>
        </w:trPr>
        <w:tc>
          <w:tcPr>
            <w:tcW w:w="3969" w:type="dxa"/>
            <w:tcBorders>
              <w:top w:val="nil"/>
              <w:left w:val="nil"/>
              <w:right w:val="nil"/>
            </w:tcBorders>
            <w:shd w:val="clear" w:color="auto" w:fill="auto"/>
            <w:noWrap/>
            <w:vAlign w:val="bottom"/>
            <w:hideMark/>
          </w:tcPr>
          <w:p w14:paraId="34122BB9"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contingency (with tools)</w:t>
            </w:r>
          </w:p>
        </w:tc>
        <w:tc>
          <w:tcPr>
            <w:tcW w:w="287" w:type="dxa"/>
            <w:tcBorders>
              <w:top w:val="nil"/>
              <w:left w:val="nil"/>
              <w:right w:val="nil"/>
            </w:tcBorders>
            <w:shd w:val="clear" w:color="auto" w:fill="auto"/>
            <w:noWrap/>
            <w:vAlign w:val="bottom"/>
            <w:hideMark/>
          </w:tcPr>
          <w:p w14:paraId="3824387E"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right w:val="nil"/>
            </w:tcBorders>
            <w:shd w:val="clear" w:color="auto" w:fill="auto"/>
            <w:noWrap/>
            <w:vAlign w:val="bottom"/>
            <w:hideMark/>
          </w:tcPr>
          <w:p w14:paraId="6097FCE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110,000.00</w:t>
            </w:r>
          </w:p>
        </w:tc>
        <w:tc>
          <w:tcPr>
            <w:tcW w:w="968" w:type="dxa"/>
            <w:tcBorders>
              <w:top w:val="nil"/>
              <w:left w:val="nil"/>
              <w:right w:val="nil"/>
            </w:tcBorders>
            <w:shd w:val="clear" w:color="auto" w:fill="auto"/>
            <w:noWrap/>
            <w:vAlign w:val="bottom"/>
            <w:hideMark/>
          </w:tcPr>
          <w:p w14:paraId="41CE46E5"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right w:val="nil"/>
            </w:tcBorders>
            <w:shd w:val="clear" w:color="auto" w:fill="auto"/>
            <w:noWrap/>
            <w:vAlign w:val="bottom"/>
            <w:hideMark/>
          </w:tcPr>
          <w:p w14:paraId="2182874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200,000.00</w:t>
            </w:r>
          </w:p>
        </w:tc>
        <w:tc>
          <w:tcPr>
            <w:tcW w:w="968" w:type="dxa"/>
            <w:tcBorders>
              <w:top w:val="nil"/>
              <w:left w:val="nil"/>
              <w:right w:val="nil"/>
            </w:tcBorders>
            <w:shd w:val="clear" w:color="auto" w:fill="auto"/>
            <w:noWrap/>
            <w:vAlign w:val="bottom"/>
            <w:hideMark/>
          </w:tcPr>
          <w:p w14:paraId="278C583B"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right w:val="nil"/>
            </w:tcBorders>
            <w:shd w:val="clear" w:color="auto" w:fill="auto"/>
            <w:noWrap/>
            <w:vAlign w:val="bottom"/>
            <w:hideMark/>
          </w:tcPr>
          <w:p w14:paraId="4E21941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1,100,000.00</w:t>
            </w:r>
          </w:p>
        </w:tc>
      </w:tr>
      <w:tr w:rsidR="007E2039" w:rsidRPr="007E2039" w14:paraId="770C51D3" w14:textId="77777777" w:rsidTr="007E2039">
        <w:trPr>
          <w:trHeight w:val="288"/>
          <w:jc w:val="center"/>
        </w:trPr>
        <w:tc>
          <w:tcPr>
            <w:tcW w:w="3969" w:type="dxa"/>
            <w:tcBorders>
              <w:top w:val="nil"/>
              <w:left w:val="nil"/>
              <w:bottom w:val="single" w:sz="4" w:space="0" w:color="auto"/>
              <w:right w:val="nil"/>
            </w:tcBorders>
            <w:shd w:val="clear" w:color="auto" w:fill="auto"/>
            <w:noWrap/>
            <w:vAlign w:val="bottom"/>
            <w:hideMark/>
          </w:tcPr>
          <w:p w14:paraId="499E13C7"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net profit/loss before tax </w:t>
            </w:r>
          </w:p>
        </w:tc>
        <w:tc>
          <w:tcPr>
            <w:tcW w:w="287" w:type="dxa"/>
            <w:tcBorders>
              <w:top w:val="nil"/>
              <w:left w:val="nil"/>
              <w:bottom w:val="single" w:sz="4" w:space="0" w:color="auto"/>
              <w:right w:val="nil"/>
            </w:tcBorders>
            <w:shd w:val="clear" w:color="auto" w:fill="auto"/>
            <w:noWrap/>
            <w:vAlign w:val="bottom"/>
            <w:hideMark/>
          </w:tcPr>
          <w:p w14:paraId="506990BC"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single" w:sz="4" w:space="0" w:color="auto"/>
              <w:right w:val="nil"/>
            </w:tcBorders>
            <w:shd w:val="clear" w:color="auto" w:fill="auto"/>
            <w:noWrap/>
            <w:vAlign w:val="bottom"/>
            <w:hideMark/>
          </w:tcPr>
          <w:p w14:paraId="7CE2552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-115,763.00</w:t>
            </w:r>
          </w:p>
        </w:tc>
        <w:tc>
          <w:tcPr>
            <w:tcW w:w="968" w:type="dxa"/>
            <w:tcBorders>
              <w:top w:val="nil"/>
              <w:left w:val="nil"/>
              <w:bottom w:val="single" w:sz="4" w:space="0" w:color="auto"/>
              <w:right w:val="nil"/>
            </w:tcBorders>
            <w:shd w:val="clear" w:color="auto" w:fill="auto"/>
            <w:noWrap/>
            <w:vAlign w:val="bottom"/>
            <w:hideMark/>
          </w:tcPr>
          <w:p w14:paraId="11E9F01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single" w:sz="4" w:space="0" w:color="auto"/>
              <w:right w:val="nil"/>
            </w:tcBorders>
            <w:shd w:val="clear" w:color="auto" w:fill="auto"/>
            <w:noWrap/>
            <w:vAlign w:val="bottom"/>
            <w:hideMark/>
          </w:tcPr>
          <w:p w14:paraId="56ABA4D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56,036.00</w:t>
            </w:r>
          </w:p>
        </w:tc>
        <w:tc>
          <w:tcPr>
            <w:tcW w:w="968" w:type="dxa"/>
            <w:tcBorders>
              <w:top w:val="nil"/>
              <w:left w:val="nil"/>
              <w:bottom w:val="single" w:sz="4" w:space="0" w:color="auto"/>
              <w:right w:val="nil"/>
            </w:tcBorders>
            <w:shd w:val="clear" w:color="auto" w:fill="auto"/>
            <w:noWrap/>
            <w:vAlign w:val="bottom"/>
            <w:hideMark/>
          </w:tcPr>
          <w:p w14:paraId="11E00F8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single" w:sz="4" w:space="0" w:color="auto"/>
              <w:right w:val="nil"/>
            </w:tcBorders>
            <w:shd w:val="clear" w:color="auto" w:fill="auto"/>
            <w:noWrap/>
            <w:vAlign w:val="bottom"/>
            <w:hideMark/>
          </w:tcPr>
          <w:p w14:paraId="5BC0305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2,739,970.00</w:t>
            </w:r>
          </w:p>
        </w:tc>
      </w:tr>
      <w:tr w:rsidR="007E2039" w:rsidRPr="007E2039" w14:paraId="3E44B2E7" w14:textId="77777777" w:rsidTr="007E2039">
        <w:trPr>
          <w:trHeight w:val="288"/>
          <w:jc w:val="center"/>
        </w:trPr>
        <w:tc>
          <w:tcPr>
            <w:tcW w:w="3969" w:type="dxa"/>
            <w:tcBorders>
              <w:top w:val="single" w:sz="4" w:space="0" w:color="auto"/>
              <w:left w:val="nil"/>
              <w:bottom w:val="single" w:sz="4" w:space="0" w:color="auto"/>
              <w:right w:val="nil"/>
            </w:tcBorders>
            <w:shd w:val="clear" w:color="auto" w:fill="auto"/>
            <w:noWrap/>
            <w:vAlign w:val="bottom"/>
            <w:hideMark/>
          </w:tcPr>
          <w:p w14:paraId="2EABF70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287" w:type="dxa"/>
            <w:tcBorders>
              <w:top w:val="single" w:sz="4" w:space="0" w:color="auto"/>
              <w:left w:val="nil"/>
              <w:bottom w:val="single" w:sz="4" w:space="0" w:color="auto"/>
              <w:right w:val="nil"/>
            </w:tcBorders>
            <w:shd w:val="clear" w:color="auto" w:fill="auto"/>
            <w:noWrap/>
            <w:vAlign w:val="bottom"/>
            <w:hideMark/>
          </w:tcPr>
          <w:p w14:paraId="16308643"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320" w:type="dxa"/>
            <w:tcBorders>
              <w:top w:val="single" w:sz="4" w:space="0" w:color="auto"/>
              <w:left w:val="nil"/>
              <w:bottom w:val="single" w:sz="4" w:space="0" w:color="auto"/>
              <w:right w:val="nil"/>
            </w:tcBorders>
            <w:shd w:val="clear" w:color="auto" w:fill="auto"/>
            <w:noWrap/>
            <w:vAlign w:val="bottom"/>
            <w:hideMark/>
          </w:tcPr>
          <w:p w14:paraId="5E9B6D16"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968" w:type="dxa"/>
            <w:tcBorders>
              <w:top w:val="single" w:sz="4" w:space="0" w:color="auto"/>
              <w:left w:val="nil"/>
              <w:bottom w:val="single" w:sz="4" w:space="0" w:color="auto"/>
              <w:right w:val="nil"/>
            </w:tcBorders>
            <w:shd w:val="clear" w:color="auto" w:fill="auto"/>
            <w:noWrap/>
            <w:vAlign w:val="bottom"/>
            <w:hideMark/>
          </w:tcPr>
          <w:p w14:paraId="0BB4E067"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380" w:type="dxa"/>
            <w:tcBorders>
              <w:top w:val="single" w:sz="4" w:space="0" w:color="auto"/>
              <w:left w:val="nil"/>
              <w:bottom w:val="single" w:sz="4" w:space="0" w:color="auto"/>
              <w:right w:val="nil"/>
            </w:tcBorders>
            <w:shd w:val="clear" w:color="auto" w:fill="auto"/>
            <w:noWrap/>
            <w:vAlign w:val="bottom"/>
            <w:hideMark/>
          </w:tcPr>
          <w:p w14:paraId="3511891D"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968" w:type="dxa"/>
            <w:tcBorders>
              <w:top w:val="single" w:sz="4" w:space="0" w:color="auto"/>
              <w:left w:val="nil"/>
              <w:bottom w:val="single" w:sz="4" w:space="0" w:color="auto"/>
              <w:right w:val="nil"/>
            </w:tcBorders>
            <w:shd w:val="clear" w:color="auto" w:fill="auto"/>
            <w:noWrap/>
            <w:vAlign w:val="bottom"/>
            <w:hideMark/>
          </w:tcPr>
          <w:p w14:paraId="7CC5F220"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600" w:type="dxa"/>
            <w:tcBorders>
              <w:top w:val="single" w:sz="4" w:space="0" w:color="auto"/>
              <w:left w:val="nil"/>
              <w:bottom w:val="single" w:sz="4" w:space="0" w:color="auto"/>
              <w:right w:val="nil"/>
            </w:tcBorders>
            <w:shd w:val="clear" w:color="auto" w:fill="auto"/>
            <w:noWrap/>
            <w:vAlign w:val="bottom"/>
            <w:hideMark/>
          </w:tcPr>
          <w:p w14:paraId="50E6B899"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r>
      <w:tr w:rsidR="007E2039" w:rsidRPr="007E2039" w14:paraId="0EEEF543" w14:textId="77777777" w:rsidTr="007E2039">
        <w:trPr>
          <w:trHeight w:val="288"/>
          <w:jc w:val="center"/>
        </w:trPr>
        <w:tc>
          <w:tcPr>
            <w:tcW w:w="3969" w:type="dxa"/>
            <w:tcBorders>
              <w:top w:val="single" w:sz="4" w:space="0" w:color="auto"/>
              <w:left w:val="nil"/>
              <w:bottom w:val="single" w:sz="4" w:space="0" w:color="auto"/>
              <w:right w:val="nil"/>
            </w:tcBorders>
            <w:shd w:val="clear" w:color="auto" w:fill="auto"/>
            <w:noWrap/>
            <w:vAlign w:val="bottom"/>
            <w:hideMark/>
          </w:tcPr>
          <w:p w14:paraId="6C902247"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PROFIT AND LOSS ACCOUNT YEAR 2</w:t>
            </w:r>
          </w:p>
        </w:tc>
        <w:tc>
          <w:tcPr>
            <w:tcW w:w="287" w:type="dxa"/>
            <w:tcBorders>
              <w:top w:val="single" w:sz="4" w:space="0" w:color="auto"/>
              <w:left w:val="nil"/>
              <w:bottom w:val="single" w:sz="4" w:space="0" w:color="auto"/>
              <w:right w:val="nil"/>
            </w:tcBorders>
            <w:shd w:val="clear" w:color="auto" w:fill="auto"/>
            <w:noWrap/>
            <w:vAlign w:val="bottom"/>
            <w:hideMark/>
          </w:tcPr>
          <w:p w14:paraId="7080003E"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20" w:type="dxa"/>
            <w:tcBorders>
              <w:top w:val="single" w:sz="4" w:space="0" w:color="auto"/>
              <w:left w:val="nil"/>
              <w:bottom w:val="single" w:sz="4" w:space="0" w:color="auto"/>
              <w:right w:val="nil"/>
            </w:tcBorders>
            <w:shd w:val="clear" w:color="auto" w:fill="auto"/>
            <w:noWrap/>
            <w:vAlign w:val="bottom"/>
            <w:hideMark/>
          </w:tcPr>
          <w:p w14:paraId="79962D80" w14:textId="04213A8F"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0768" behindDoc="0" locked="0" layoutInCell="1" allowOverlap="1" wp14:anchorId="07B5863D" wp14:editId="0B923C55">
                  <wp:simplePos x="0" y="0"/>
                  <wp:positionH relativeFrom="column">
                    <wp:posOffset>0</wp:posOffset>
                  </wp:positionH>
                  <wp:positionV relativeFrom="paragraph">
                    <wp:posOffset>0</wp:posOffset>
                  </wp:positionV>
                  <wp:extent cx="76200" cy="175260"/>
                  <wp:effectExtent l="0" t="0" r="0" b="0"/>
                  <wp:wrapNone/>
                  <wp:docPr id="24" name="Picture 24">
                    <a:extLst xmlns:a="http://schemas.openxmlformats.org/drawingml/2006/main">
                      <a:ext uri="{FF2B5EF4-FFF2-40B4-BE49-F238E27FC236}">
                        <a16:creationId xmlns:a16="http://schemas.microsoft.com/office/drawing/2014/main" id="{D9C47E5D-2D30-45F3-AE27-2D10938885DB}"/>
                      </a:ext>
                    </a:extLst>
                  </wp:docPr>
                  <wp:cNvGraphicFramePr/>
                  <a:graphic xmlns:a="http://schemas.openxmlformats.org/drawingml/2006/main">
                    <a:graphicData uri="http://schemas.openxmlformats.org/drawingml/2006/picture">
                      <pic:pic xmlns:pic="http://schemas.openxmlformats.org/drawingml/2006/picture">
                        <pic:nvPicPr>
                          <pic:cNvPr id="24" name="Picture 23">
                            <a:extLst>
                              <a:ext uri="{FF2B5EF4-FFF2-40B4-BE49-F238E27FC236}">
                                <a16:creationId xmlns:a16="http://schemas.microsoft.com/office/drawing/2014/main" id="{D9C47E5D-2D30-45F3-AE27-2D10938885DB}"/>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8" w:type="dxa"/>
            <w:tcBorders>
              <w:top w:val="single" w:sz="4" w:space="0" w:color="auto"/>
              <w:left w:val="nil"/>
              <w:bottom w:val="single" w:sz="4" w:space="0" w:color="auto"/>
              <w:right w:val="nil"/>
            </w:tcBorders>
            <w:shd w:val="clear" w:color="auto" w:fill="auto"/>
            <w:noWrap/>
            <w:vAlign w:val="bottom"/>
            <w:hideMark/>
          </w:tcPr>
          <w:p w14:paraId="115C85C2"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80" w:type="dxa"/>
            <w:tcBorders>
              <w:top w:val="single" w:sz="4" w:space="0" w:color="auto"/>
              <w:left w:val="nil"/>
              <w:bottom w:val="single" w:sz="4" w:space="0" w:color="auto"/>
              <w:right w:val="nil"/>
            </w:tcBorders>
            <w:shd w:val="clear" w:color="auto" w:fill="auto"/>
            <w:noWrap/>
            <w:vAlign w:val="bottom"/>
            <w:hideMark/>
          </w:tcPr>
          <w:p w14:paraId="25841980" w14:textId="45BEF7D9"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2816" behindDoc="0" locked="0" layoutInCell="1" allowOverlap="1" wp14:anchorId="59EB785F" wp14:editId="316D360A">
                  <wp:simplePos x="0" y="0"/>
                  <wp:positionH relativeFrom="column">
                    <wp:posOffset>0</wp:posOffset>
                  </wp:positionH>
                  <wp:positionV relativeFrom="paragraph">
                    <wp:posOffset>0</wp:posOffset>
                  </wp:positionV>
                  <wp:extent cx="76200" cy="175260"/>
                  <wp:effectExtent l="0" t="0" r="0" b="0"/>
                  <wp:wrapNone/>
                  <wp:docPr id="26" name="Picture 26">
                    <a:extLst xmlns:a="http://schemas.openxmlformats.org/drawingml/2006/main">
                      <a:ext uri="{FF2B5EF4-FFF2-40B4-BE49-F238E27FC236}">
                        <a16:creationId xmlns:a16="http://schemas.microsoft.com/office/drawing/2014/main" id="{7D5B3F96-0B0F-42CE-85A1-0CAD0B276787}"/>
                      </a:ext>
                    </a:extLst>
                  </wp:docPr>
                  <wp:cNvGraphicFramePr/>
                  <a:graphic xmlns:a="http://schemas.openxmlformats.org/drawingml/2006/main">
                    <a:graphicData uri="http://schemas.openxmlformats.org/drawingml/2006/picture">
                      <pic:pic xmlns:pic="http://schemas.openxmlformats.org/drawingml/2006/picture">
                        <pic:nvPicPr>
                          <pic:cNvPr id="26" name="Picture 25">
                            <a:extLst>
                              <a:ext uri="{FF2B5EF4-FFF2-40B4-BE49-F238E27FC236}">
                                <a16:creationId xmlns:a16="http://schemas.microsoft.com/office/drawing/2014/main" id="{7D5B3F96-0B0F-42CE-85A1-0CAD0B276787}"/>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8" w:type="dxa"/>
            <w:tcBorders>
              <w:top w:val="single" w:sz="4" w:space="0" w:color="auto"/>
              <w:left w:val="nil"/>
              <w:bottom w:val="single" w:sz="4" w:space="0" w:color="auto"/>
              <w:right w:val="nil"/>
            </w:tcBorders>
            <w:shd w:val="clear" w:color="auto" w:fill="auto"/>
            <w:noWrap/>
            <w:vAlign w:val="bottom"/>
            <w:hideMark/>
          </w:tcPr>
          <w:p w14:paraId="57D31BEA"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600" w:type="dxa"/>
            <w:tcBorders>
              <w:top w:val="single" w:sz="4" w:space="0" w:color="auto"/>
              <w:left w:val="nil"/>
              <w:bottom w:val="single" w:sz="4" w:space="0" w:color="auto"/>
              <w:right w:val="nil"/>
            </w:tcBorders>
            <w:shd w:val="clear" w:color="auto" w:fill="auto"/>
            <w:noWrap/>
            <w:vAlign w:val="bottom"/>
            <w:hideMark/>
          </w:tcPr>
          <w:p w14:paraId="58E2C6BC" w14:textId="3D6DE8E6"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1792" behindDoc="0" locked="0" layoutInCell="1" allowOverlap="1" wp14:anchorId="3975C6C7" wp14:editId="0AE2E4BD">
                  <wp:simplePos x="0" y="0"/>
                  <wp:positionH relativeFrom="column">
                    <wp:posOffset>0</wp:posOffset>
                  </wp:positionH>
                  <wp:positionV relativeFrom="paragraph">
                    <wp:posOffset>0</wp:posOffset>
                  </wp:positionV>
                  <wp:extent cx="76200" cy="175260"/>
                  <wp:effectExtent l="0" t="0" r="0" b="0"/>
                  <wp:wrapNone/>
                  <wp:docPr id="25" name="Picture 25">
                    <a:extLst xmlns:a="http://schemas.openxmlformats.org/drawingml/2006/main">
                      <a:ext uri="{FF2B5EF4-FFF2-40B4-BE49-F238E27FC236}">
                        <a16:creationId xmlns:a16="http://schemas.microsoft.com/office/drawing/2014/main" id="{D23CDC13-EFF3-45CC-AE17-4EC273714B8A}"/>
                      </a:ext>
                    </a:extLst>
                  </wp:docPr>
                  <wp:cNvGraphicFramePr/>
                  <a:graphic xmlns:a="http://schemas.openxmlformats.org/drawingml/2006/main">
                    <a:graphicData uri="http://schemas.openxmlformats.org/drawingml/2006/picture">
                      <pic:pic xmlns:pic="http://schemas.openxmlformats.org/drawingml/2006/picture">
                        <pic:nvPicPr>
                          <pic:cNvPr id="25" name="Picture 24">
                            <a:extLst>
                              <a:ext uri="{FF2B5EF4-FFF2-40B4-BE49-F238E27FC236}">
                                <a16:creationId xmlns:a16="http://schemas.microsoft.com/office/drawing/2014/main" id="{D23CDC13-EFF3-45CC-AE17-4EC273714B8A}"/>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7E2039" w:rsidRPr="007E2039" w14:paraId="738DD453" w14:textId="77777777" w:rsidTr="007E2039">
        <w:trPr>
          <w:trHeight w:val="288"/>
          <w:jc w:val="center"/>
        </w:trPr>
        <w:tc>
          <w:tcPr>
            <w:tcW w:w="3969" w:type="dxa"/>
            <w:tcBorders>
              <w:top w:val="single" w:sz="4" w:space="0" w:color="auto"/>
              <w:left w:val="nil"/>
              <w:bottom w:val="nil"/>
              <w:right w:val="nil"/>
            </w:tcBorders>
            <w:shd w:val="clear" w:color="auto" w:fill="auto"/>
            <w:noWrap/>
            <w:vAlign w:val="bottom"/>
            <w:hideMark/>
          </w:tcPr>
          <w:p w14:paraId="0043D273"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units sold @ £1,930.00</w:t>
            </w:r>
          </w:p>
        </w:tc>
        <w:tc>
          <w:tcPr>
            <w:tcW w:w="287" w:type="dxa"/>
            <w:tcBorders>
              <w:top w:val="single" w:sz="4" w:space="0" w:color="auto"/>
              <w:left w:val="nil"/>
              <w:bottom w:val="nil"/>
              <w:right w:val="nil"/>
            </w:tcBorders>
            <w:shd w:val="clear" w:color="auto" w:fill="auto"/>
            <w:noWrap/>
            <w:vAlign w:val="bottom"/>
            <w:hideMark/>
          </w:tcPr>
          <w:p w14:paraId="44ED47B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w:t>
            </w:r>
          </w:p>
        </w:tc>
        <w:tc>
          <w:tcPr>
            <w:tcW w:w="1320" w:type="dxa"/>
            <w:tcBorders>
              <w:top w:val="single" w:sz="4" w:space="0" w:color="auto"/>
              <w:left w:val="nil"/>
              <w:bottom w:val="nil"/>
              <w:right w:val="nil"/>
            </w:tcBorders>
            <w:shd w:val="clear" w:color="auto" w:fill="auto"/>
            <w:noWrap/>
            <w:vAlign w:val="bottom"/>
            <w:hideMark/>
          </w:tcPr>
          <w:p w14:paraId="5DE50B5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w:t>
            </w:r>
          </w:p>
        </w:tc>
        <w:tc>
          <w:tcPr>
            <w:tcW w:w="968" w:type="dxa"/>
            <w:tcBorders>
              <w:top w:val="single" w:sz="4" w:space="0" w:color="auto"/>
              <w:left w:val="nil"/>
              <w:bottom w:val="nil"/>
              <w:right w:val="nil"/>
            </w:tcBorders>
            <w:shd w:val="clear" w:color="auto" w:fill="auto"/>
            <w:noWrap/>
            <w:vAlign w:val="bottom"/>
            <w:hideMark/>
          </w:tcPr>
          <w:p w14:paraId="36F0613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w:t>
            </w:r>
          </w:p>
        </w:tc>
        <w:tc>
          <w:tcPr>
            <w:tcW w:w="1380" w:type="dxa"/>
            <w:tcBorders>
              <w:top w:val="single" w:sz="4" w:space="0" w:color="auto"/>
              <w:left w:val="nil"/>
              <w:bottom w:val="nil"/>
              <w:right w:val="nil"/>
            </w:tcBorders>
            <w:shd w:val="clear" w:color="auto" w:fill="auto"/>
            <w:noWrap/>
            <w:vAlign w:val="bottom"/>
            <w:hideMark/>
          </w:tcPr>
          <w:p w14:paraId="3ECD802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w:t>
            </w:r>
          </w:p>
        </w:tc>
        <w:tc>
          <w:tcPr>
            <w:tcW w:w="968" w:type="dxa"/>
            <w:tcBorders>
              <w:top w:val="single" w:sz="4" w:space="0" w:color="auto"/>
              <w:left w:val="nil"/>
              <w:bottom w:val="nil"/>
              <w:right w:val="nil"/>
            </w:tcBorders>
            <w:shd w:val="clear" w:color="auto" w:fill="auto"/>
            <w:noWrap/>
            <w:vAlign w:val="bottom"/>
            <w:hideMark/>
          </w:tcPr>
          <w:p w14:paraId="6CBAFCF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w:t>
            </w:r>
          </w:p>
        </w:tc>
        <w:tc>
          <w:tcPr>
            <w:tcW w:w="1600" w:type="dxa"/>
            <w:tcBorders>
              <w:top w:val="single" w:sz="4" w:space="0" w:color="auto"/>
              <w:left w:val="nil"/>
              <w:bottom w:val="nil"/>
              <w:right w:val="nil"/>
            </w:tcBorders>
            <w:shd w:val="clear" w:color="auto" w:fill="auto"/>
            <w:noWrap/>
            <w:vAlign w:val="bottom"/>
            <w:hideMark/>
          </w:tcPr>
          <w:p w14:paraId="5C884A0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19,300,000.00</w:t>
            </w:r>
          </w:p>
        </w:tc>
      </w:tr>
      <w:tr w:rsidR="007E2039" w:rsidRPr="007E2039" w14:paraId="328CF767"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23175ACE"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costs of sales @ £1,207.43</w:t>
            </w:r>
          </w:p>
        </w:tc>
        <w:tc>
          <w:tcPr>
            <w:tcW w:w="287" w:type="dxa"/>
            <w:tcBorders>
              <w:top w:val="nil"/>
              <w:left w:val="nil"/>
              <w:bottom w:val="nil"/>
              <w:right w:val="nil"/>
            </w:tcBorders>
            <w:shd w:val="clear" w:color="auto" w:fill="auto"/>
            <w:noWrap/>
            <w:vAlign w:val="bottom"/>
            <w:hideMark/>
          </w:tcPr>
          <w:p w14:paraId="520364FB"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6745CA5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120,743.00</w:t>
            </w:r>
          </w:p>
        </w:tc>
        <w:tc>
          <w:tcPr>
            <w:tcW w:w="968" w:type="dxa"/>
            <w:tcBorders>
              <w:top w:val="nil"/>
              <w:left w:val="nil"/>
              <w:bottom w:val="nil"/>
              <w:right w:val="nil"/>
            </w:tcBorders>
            <w:shd w:val="clear" w:color="auto" w:fill="auto"/>
            <w:noWrap/>
            <w:vAlign w:val="bottom"/>
            <w:hideMark/>
          </w:tcPr>
          <w:p w14:paraId="7B70980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2984A99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965,944.00</w:t>
            </w:r>
          </w:p>
        </w:tc>
        <w:tc>
          <w:tcPr>
            <w:tcW w:w="968" w:type="dxa"/>
            <w:tcBorders>
              <w:top w:val="nil"/>
              <w:left w:val="nil"/>
              <w:bottom w:val="nil"/>
              <w:right w:val="nil"/>
            </w:tcBorders>
            <w:shd w:val="clear" w:color="auto" w:fill="auto"/>
            <w:noWrap/>
            <w:vAlign w:val="bottom"/>
            <w:hideMark/>
          </w:tcPr>
          <w:p w14:paraId="616A10E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3D16E64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8,452,010.00</w:t>
            </w:r>
          </w:p>
        </w:tc>
      </w:tr>
      <w:tr w:rsidR="007E2039" w:rsidRPr="007E2039" w14:paraId="31EA47C4"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64FBFA71"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total direct costs </w:t>
            </w:r>
          </w:p>
        </w:tc>
        <w:tc>
          <w:tcPr>
            <w:tcW w:w="287" w:type="dxa"/>
            <w:tcBorders>
              <w:top w:val="nil"/>
              <w:left w:val="nil"/>
              <w:bottom w:val="nil"/>
              <w:right w:val="nil"/>
            </w:tcBorders>
            <w:shd w:val="clear" w:color="auto" w:fill="auto"/>
            <w:noWrap/>
            <w:vAlign w:val="bottom"/>
            <w:hideMark/>
          </w:tcPr>
          <w:p w14:paraId="31C39A97"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380E6F05"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w:t>
            </w:r>
          </w:p>
        </w:tc>
        <w:tc>
          <w:tcPr>
            <w:tcW w:w="968" w:type="dxa"/>
            <w:tcBorders>
              <w:top w:val="nil"/>
              <w:left w:val="nil"/>
              <w:bottom w:val="nil"/>
              <w:right w:val="nil"/>
            </w:tcBorders>
            <w:shd w:val="clear" w:color="auto" w:fill="auto"/>
            <w:noWrap/>
            <w:vAlign w:val="bottom"/>
            <w:hideMark/>
          </w:tcPr>
          <w:p w14:paraId="1CC5D65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6CBC213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700,000.00</w:t>
            </w:r>
          </w:p>
        </w:tc>
        <w:tc>
          <w:tcPr>
            <w:tcW w:w="968" w:type="dxa"/>
            <w:tcBorders>
              <w:top w:val="nil"/>
              <w:left w:val="nil"/>
              <w:bottom w:val="nil"/>
              <w:right w:val="nil"/>
            </w:tcBorders>
            <w:shd w:val="clear" w:color="auto" w:fill="auto"/>
            <w:noWrap/>
            <w:vAlign w:val="bottom"/>
            <w:hideMark/>
          </w:tcPr>
          <w:p w14:paraId="0854215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1E90BE8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7,000,000.00</w:t>
            </w:r>
          </w:p>
        </w:tc>
      </w:tr>
      <w:tr w:rsidR="007E2039" w:rsidRPr="007E2039" w14:paraId="10E40D76"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03CFF45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gross margin </w:t>
            </w:r>
          </w:p>
        </w:tc>
        <w:tc>
          <w:tcPr>
            <w:tcW w:w="287" w:type="dxa"/>
            <w:tcBorders>
              <w:top w:val="nil"/>
              <w:left w:val="nil"/>
              <w:bottom w:val="nil"/>
              <w:right w:val="nil"/>
            </w:tcBorders>
            <w:shd w:val="clear" w:color="auto" w:fill="auto"/>
            <w:noWrap/>
            <w:vAlign w:val="bottom"/>
            <w:hideMark/>
          </w:tcPr>
          <w:p w14:paraId="5BDC46D3"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2C95FB7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2,257.00</w:t>
            </w:r>
          </w:p>
        </w:tc>
        <w:tc>
          <w:tcPr>
            <w:tcW w:w="968" w:type="dxa"/>
            <w:tcBorders>
              <w:top w:val="nil"/>
              <w:left w:val="nil"/>
              <w:bottom w:val="nil"/>
              <w:right w:val="nil"/>
            </w:tcBorders>
            <w:shd w:val="clear" w:color="auto" w:fill="auto"/>
            <w:noWrap/>
            <w:vAlign w:val="bottom"/>
            <w:hideMark/>
          </w:tcPr>
          <w:p w14:paraId="10DD1D3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0DB75D3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264,056.00</w:t>
            </w:r>
          </w:p>
        </w:tc>
        <w:tc>
          <w:tcPr>
            <w:tcW w:w="968" w:type="dxa"/>
            <w:tcBorders>
              <w:top w:val="nil"/>
              <w:left w:val="nil"/>
              <w:bottom w:val="nil"/>
              <w:right w:val="nil"/>
            </w:tcBorders>
            <w:shd w:val="clear" w:color="auto" w:fill="auto"/>
            <w:noWrap/>
            <w:vAlign w:val="bottom"/>
            <w:hideMark/>
          </w:tcPr>
          <w:p w14:paraId="4E7EE4D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751DBCE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3,847,990.00</w:t>
            </w:r>
          </w:p>
        </w:tc>
      </w:tr>
      <w:tr w:rsidR="007E2039" w:rsidRPr="007E2039" w14:paraId="2AC2F12A" w14:textId="77777777" w:rsidTr="007E2039">
        <w:trPr>
          <w:trHeight w:val="288"/>
          <w:jc w:val="center"/>
        </w:trPr>
        <w:tc>
          <w:tcPr>
            <w:tcW w:w="3969" w:type="dxa"/>
            <w:tcBorders>
              <w:top w:val="nil"/>
              <w:left w:val="nil"/>
              <w:right w:val="nil"/>
            </w:tcBorders>
            <w:shd w:val="clear" w:color="auto" w:fill="auto"/>
            <w:noWrap/>
            <w:vAlign w:val="bottom"/>
            <w:hideMark/>
          </w:tcPr>
          <w:p w14:paraId="17E515F3"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contingency </w:t>
            </w:r>
          </w:p>
        </w:tc>
        <w:tc>
          <w:tcPr>
            <w:tcW w:w="287" w:type="dxa"/>
            <w:tcBorders>
              <w:top w:val="nil"/>
              <w:left w:val="nil"/>
              <w:right w:val="nil"/>
            </w:tcBorders>
            <w:shd w:val="clear" w:color="auto" w:fill="auto"/>
            <w:noWrap/>
            <w:vAlign w:val="bottom"/>
            <w:hideMark/>
          </w:tcPr>
          <w:p w14:paraId="4A87D9F4"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right w:val="nil"/>
            </w:tcBorders>
            <w:shd w:val="clear" w:color="auto" w:fill="auto"/>
            <w:noWrap/>
            <w:vAlign w:val="bottom"/>
            <w:hideMark/>
          </w:tcPr>
          <w:p w14:paraId="58C134D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w:t>
            </w:r>
          </w:p>
        </w:tc>
        <w:tc>
          <w:tcPr>
            <w:tcW w:w="968" w:type="dxa"/>
            <w:tcBorders>
              <w:top w:val="nil"/>
              <w:left w:val="nil"/>
              <w:right w:val="nil"/>
            </w:tcBorders>
            <w:shd w:val="clear" w:color="auto" w:fill="auto"/>
            <w:noWrap/>
            <w:vAlign w:val="bottom"/>
            <w:hideMark/>
          </w:tcPr>
          <w:p w14:paraId="0714F5B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right w:val="nil"/>
            </w:tcBorders>
            <w:shd w:val="clear" w:color="auto" w:fill="auto"/>
            <w:noWrap/>
            <w:vAlign w:val="bottom"/>
            <w:hideMark/>
          </w:tcPr>
          <w:p w14:paraId="4A2376F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100,000.00</w:t>
            </w:r>
          </w:p>
        </w:tc>
        <w:tc>
          <w:tcPr>
            <w:tcW w:w="968" w:type="dxa"/>
            <w:tcBorders>
              <w:top w:val="nil"/>
              <w:left w:val="nil"/>
              <w:right w:val="nil"/>
            </w:tcBorders>
            <w:shd w:val="clear" w:color="auto" w:fill="auto"/>
            <w:noWrap/>
            <w:vAlign w:val="bottom"/>
            <w:hideMark/>
          </w:tcPr>
          <w:p w14:paraId="4D98143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right w:val="nil"/>
            </w:tcBorders>
            <w:shd w:val="clear" w:color="auto" w:fill="auto"/>
            <w:noWrap/>
            <w:vAlign w:val="bottom"/>
            <w:hideMark/>
          </w:tcPr>
          <w:p w14:paraId="5E4C28B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1,000,000.00</w:t>
            </w:r>
          </w:p>
        </w:tc>
      </w:tr>
      <w:tr w:rsidR="007E2039" w:rsidRPr="007E2039" w14:paraId="19E31DFD" w14:textId="77777777" w:rsidTr="007E2039">
        <w:trPr>
          <w:trHeight w:val="288"/>
          <w:jc w:val="center"/>
        </w:trPr>
        <w:tc>
          <w:tcPr>
            <w:tcW w:w="3969" w:type="dxa"/>
            <w:tcBorders>
              <w:top w:val="nil"/>
              <w:left w:val="nil"/>
              <w:bottom w:val="single" w:sz="4" w:space="0" w:color="auto"/>
              <w:right w:val="nil"/>
            </w:tcBorders>
            <w:shd w:val="clear" w:color="auto" w:fill="auto"/>
            <w:noWrap/>
            <w:vAlign w:val="bottom"/>
            <w:hideMark/>
          </w:tcPr>
          <w:p w14:paraId="13AA9554"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net profit/loss before tax </w:t>
            </w:r>
          </w:p>
        </w:tc>
        <w:tc>
          <w:tcPr>
            <w:tcW w:w="287" w:type="dxa"/>
            <w:tcBorders>
              <w:top w:val="nil"/>
              <w:left w:val="nil"/>
              <w:bottom w:val="single" w:sz="4" w:space="0" w:color="auto"/>
              <w:right w:val="nil"/>
            </w:tcBorders>
            <w:shd w:val="clear" w:color="auto" w:fill="auto"/>
            <w:noWrap/>
            <w:vAlign w:val="bottom"/>
            <w:hideMark/>
          </w:tcPr>
          <w:p w14:paraId="122F6C6B"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single" w:sz="4" w:space="0" w:color="auto"/>
              <w:right w:val="nil"/>
            </w:tcBorders>
            <w:shd w:val="clear" w:color="auto" w:fill="auto"/>
            <w:noWrap/>
            <w:vAlign w:val="bottom"/>
            <w:hideMark/>
          </w:tcPr>
          <w:p w14:paraId="405F017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-7,743.00</w:t>
            </w:r>
          </w:p>
        </w:tc>
        <w:tc>
          <w:tcPr>
            <w:tcW w:w="968" w:type="dxa"/>
            <w:tcBorders>
              <w:top w:val="nil"/>
              <w:left w:val="nil"/>
              <w:bottom w:val="single" w:sz="4" w:space="0" w:color="auto"/>
              <w:right w:val="nil"/>
            </w:tcBorders>
            <w:shd w:val="clear" w:color="auto" w:fill="auto"/>
            <w:noWrap/>
            <w:vAlign w:val="bottom"/>
            <w:hideMark/>
          </w:tcPr>
          <w:p w14:paraId="17C8F03B"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single" w:sz="4" w:space="0" w:color="auto"/>
              <w:right w:val="nil"/>
            </w:tcBorders>
            <w:shd w:val="clear" w:color="auto" w:fill="auto"/>
            <w:noWrap/>
            <w:vAlign w:val="bottom"/>
            <w:hideMark/>
          </w:tcPr>
          <w:p w14:paraId="12B4B66B"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164,056.00</w:t>
            </w:r>
          </w:p>
        </w:tc>
        <w:tc>
          <w:tcPr>
            <w:tcW w:w="968" w:type="dxa"/>
            <w:tcBorders>
              <w:top w:val="nil"/>
              <w:left w:val="nil"/>
              <w:bottom w:val="single" w:sz="4" w:space="0" w:color="auto"/>
              <w:right w:val="nil"/>
            </w:tcBorders>
            <w:shd w:val="clear" w:color="auto" w:fill="auto"/>
            <w:noWrap/>
            <w:vAlign w:val="bottom"/>
            <w:hideMark/>
          </w:tcPr>
          <w:p w14:paraId="39C6D61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single" w:sz="4" w:space="0" w:color="auto"/>
              <w:right w:val="nil"/>
            </w:tcBorders>
            <w:shd w:val="clear" w:color="auto" w:fill="auto"/>
            <w:noWrap/>
            <w:vAlign w:val="bottom"/>
            <w:hideMark/>
          </w:tcPr>
          <w:p w14:paraId="1C0F816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2,847,990.00</w:t>
            </w:r>
          </w:p>
        </w:tc>
      </w:tr>
      <w:tr w:rsidR="007E2039" w:rsidRPr="007E2039" w14:paraId="59DE82FD" w14:textId="77777777" w:rsidTr="007E2039">
        <w:trPr>
          <w:trHeight w:val="288"/>
          <w:jc w:val="center"/>
        </w:trPr>
        <w:tc>
          <w:tcPr>
            <w:tcW w:w="3969" w:type="dxa"/>
            <w:tcBorders>
              <w:top w:val="single" w:sz="4" w:space="0" w:color="auto"/>
              <w:left w:val="nil"/>
              <w:bottom w:val="single" w:sz="4" w:space="0" w:color="auto"/>
              <w:right w:val="nil"/>
            </w:tcBorders>
            <w:shd w:val="clear" w:color="auto" w:fill="auto"/>
            <w:noWrap/>
            <w:vAlign w:val="bottom"/>
            <w:hideMark/>
          </w:tcPr>
          <w:p w14:paraId="39022BC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287" w:type="dxa"/>
            <w:tcBorders>
              <w:top w:val="single" w:sz="4" w:space="0" w:color="auto"/>
              <w:left w:val="nil"/>
              <w:bottom w:val="single" w:sz="4" w:space="0" w:color="auto"/>
              <w:right w:val="nil"/>
            </w:tcBorders>
            <w:shd w:val="clear" w:color="auto" w:fill="auto"/>
            <w:noWrap/>
            <w:vAlign w:val="bottom"/>
            <w:hideMark/>
          </w:tcPr>
          <w:p w14:paraId="23566C54"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320" w:type="dxa"/>
            <w:tcBorders>
              <w:top w:val="single" w:sz="4" w:space="0" w:color="auto"/>
              <w:left w:val="nil"/>
              <w:bottom w:val="single" w:sz="4" w:space="0" w:color="auto"/>
              <w:right w:val="nil"/>
            </w:tcBorders>
            <w:shd w:val="clear" w:color="auto" w:fill="auto"/>
            <w:noWrap/>
            <w:vAlign w:val="bottom"/>
            <w:hideMark/>
          </w:tcPr>
          <w:p w14:paraId="45868FBB"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968" w:type="dxa"/>
            <w:tcBorders>
              <w:top w:val="single" w:sz="4" w:space="0" w:color="auto"/>
              <w:left w:val="nil"/>
              <w:bottom w:val="single" w:sz="4" w:space="0" w:color="auto"/>
              <w:right w:val="nil"/>
            </w:tcBorders>
            <w:shd w:val="clear" w:color="auto" w:fill="auto"/>
            <w:noWrap/>
            <w:vAlign w:val="bottom"/>
            <w:hideMark/>
          </w:tcPr>
          <w:p w14:paraId="5644E222"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380" w:type="dxa"/>
            <w:tcBorders>
              <w:top w:val="single" w:sz="4" w:space="0" w:color="auto"/>
              <w:left w:val="nil"/>
              <w:bottom w:val="single" w:sz="4" w:space="0" w:color="auto"/>
              <w:right w:val="nil"/>
            </w:tcBorders>
            <w:shd w:val="clear" w:color="auto" w:fill="auto"/>
            <w:noWrap/>
            <w:vAlign w:val="bottom"/>
            <w:hideMark/>
          </w:tcPr>
          <w:p w14:paraId="2BA40D17"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968" w:type="dxa"/>
            <w:tcBorders>
              <w:top w:val="single" w:sz="4" w:space="0" w:color="auto"/>
              <w:left w:val="nil"/>
              <w:bottom w:val="single" w:sz="4" w:space="0" w:color="auto"/>
              <w:right w:val="nil"/>
            </w:tcBorders>
            <w:shd w:val="clear" w:color="auto" w:fill="auto"/>
            <w:noWrap/>
            <w:vAlign w:val="bottom"/>
            <w:hideMark/>
          </w:tcPr>
          <w:p w14:paraId="4F9703EC"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c>
          <w:tcPr>
            <w:tcW w:w="1600" w:type="dxa"/>
            <w:tcBorders>
              <w:top w:val="single" w:sz="4" w:space="0" w:color="auto"/>
              <w:left w:val="nil"/>
              <w:bottom w:val="single" w:sz="4" w:space="0" w:color="auto"/>
              <w:right w:val="nil"/>
            </w:tcBorders>
            <w:shd w:val="clear" w:color="auto" w:fill="auto"/>
            <w:noWrap/>
            <w:vAlign w:val="bottom"/>
            <w:hideMark/>
          </w:tcPr>
          <w:p w14:paraId="6F7E4308" w14:textId="77777777" w:rsidR="007E2039" w:rsidRPr="007E2039" w:rsidRDefault="007E2039" w:rsidP="007E2039">
            <w:pPr>
              <w:spacing w:after="0" w:line="240" w:lineRule="auto"/>
              <w:rPr>
                <w:rFonts w:ascii="Times New Roman" w:eastAsia="Times New Roman" w:hAnsi="Times New Roman" w:cs="Times New Roman"/>
                <w:sz w:val="20"/>
                <w:szCs w:val="20"/>
                <w:lang w:eastAsia="es-ES"/>
              </w:rPr>
            </w:pPr>
          </w:p>
        </w:tc>
      </w:tr>
      <w:tr w:rsidR="007E2039" w:rsidRPr="007E2039" w14:paraId="14C9F93E" w14:textId="77777777" w:rsidTr="007E2039">
        <w:trPr>
          <w:trHeight w:val="288"/>
          <w:jc w:val="center"/>
        </w:trPr>
        <w:tc>
          <w:tcPr>
            <w:tcW w:w="3969" w:type="dxa"/>
            <w:tcBorders>
              <w:top w:val="single" w:sz="4" w:space="0" w:color="auto"/>
              <w:left w:val="nil"/>
              <w:bottom w:val="single" w:sz="4" w:space="0" w:color="auto"/>
              <w:right w:val="nil"/>
            </w:tcBorders>
            <w:shd w:val="clear" w:color="auto" w:fill="auto"/>
            <w:noWrap/>
            <w:vAlign w:val="bottom"/>
            <w:hideMark/>
          </w:tcPr>
          <w:p w14:paraId="48541221"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PROFIT AND LOSS ACCOUNT YEAR 3</w:t>
            </w:r>
          </w:p>
        </w:tc>
        <w:tc>
          <w:tcPr>
            <w:tcW w:w="287" w:type="dxa"/>
            <w:tcBorders>
              <w:top w:val="single" w:sz="4" w:space="0" w:color="auto"/>
              <w:left w:val="nil"/>
              <w:bottom w:val="single" w:sz="4" w:space="0" w:color="auto"/>
              <w:right w:val="nil"/>
            </w:tcBorders>
            <w:shd w:val="clear" w:color="auto" w:fill="auto"/>
            <w:noWrap/>
            <w:vAlign w:val="bottom"/>
            <w:hideMark/>
          </w:tcPr>
          <w:p w14:paraId="5C485D3E"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20" w:type="dxa"/>
            <w:tcBorders>
              <w:top w:val="single" w:sz="4" w:space="0" w:color="auto"/>
              <w:left w:val="nil"/>
              <w:bottom w:val="single" w:sz="4" w:space="0" w:color="auto"/>
              <w:right w:val="nil"/>
            </w:tcBorders>
            <w:shd w:val="clear" w:color="auto" w:fill="auto"/>
            <w:noWrap/>
            <w:vAlign w:val="bottom"/>
            <w:hideMark/>
          </w:tcPr>
          <w:p w14:paraId="5F2E0AE2" w14:textId="35A00A4D"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3840" behindDoc="0" locked="0" layoutInCell="1" allowOverlap="1" wp14:anchorId="76579A34" wp14:editId="4E628BF5">
                  <wp:simplePos x="0" y="0"/>
                  <wp:positionH relativeFrom="column">
                    <wp:posOffset>0</wp:posOffset>
                  </wp:positionH>
                  <wp:positionV relativeFrom="paragraph">
                    <wp:posOffset>0</wp:posOffset>
                  </wp:positionV>
                  <wp:extent cx="76200" cy="175260"/>
                  <wp:effectExtent l="0" t="0" r="0" b="0"/>
                  <wp:wrapNone/>
                  <wp:docPr id="27" name="Picture 27">
                    <a:extLst xmlns:a="http://schemas.openxmlformats.org/drawingml/2006/main">
                      <a:ext uri="{FF2B5EF4-FFF2-40B4-BE49-F238E27FC236}">
                        <a16:creationId xmlns:a16="http://schemas.microsoft.com/office/drawing/2014/main" id="{02730EC8-239D-4BC2-833C-46F1A07A9D6D}"/>
                      </a:ext>
                    </a:extLst>
                  </wp:docPr>
                  <wp:cNvGraphicFramePr/>
                  <a:graphic xmlns:a="http://schemas.openxmlformats.org/drawingml/2006/main">
                    <a:graphicData uri="http://schemas.openxmlformats.org/drawingml/2006/picture">
                      <pic:pic xmlns:pic="http://schemas.openxmlformats.org/drawingml/2006/picture">
                        <pic:nvPicPr>
                          <pic:cNvPr id="27" name="Picture 26">
                            <a:extLst>
                              <a:ext uri="{FF2B5EF4-FFF2-40B4-BE49-F238E27FC236}">
                                <a16:creationId xmlns:a16="http://schemas.microsoft.com/office/drawing/2014/main" id="{02730EC8-239D-4BC2-833C-46F1A07A9D6D}"/>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8" w:type="dxa"/>
            <w:tcBorders>
              <w:top w:val="single" w:sz="4" w:space="0" w:color="auto"/>
              <w:left w:val="nil"/>
              <w:bottom w:val="single" w:sz="4" w:space="0" w:color="auto"/>
              <w:right w:val="nil"/>
            </w:tcBorders>
            <w:shd w:val="clear" w:color="auto" w:fill="auto"/>
            <w:noWrap/>
            <w:vAlign w:val="bottom"/>
            <w:hideMark/>
          </w:tcPr>
          <w:p w14:paraId="04646782"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380" w:type="dxa"/>
            <w:tcBorders>
              <w:top w:val="single" w:sz="4" w:space="0" w:color="auto"/>
              <w:left w:val="nil"/>
              <w:bottom w:val="single" w:sz="4" w:space="0" w:color="auto"/>
              <w:right w:val="nil"/>
            </w:tcBorders>
            <w:shd w:val="clear" w:color="auto" w:fill="auto"/>
            <w:noWrap/>
            <w:vAlign w:val="bottom"/>
            <w:hideMark/>
          </w:tcPr>
          <w:p w14:paraId="1AE38CD1" w14:textId="26D2B8D0"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5888" behindDoc="0" locked="0" layoutInCell="1" allowOverlap="1" wp14:anchorId="19C3BBE6" wp14:editId="6D0D0055">
                  <wp:simplePos x="0" y="0"/>
                  <wp:positionH relativeFrom="column">
                    <wp:posOffset>0</wp:posOffset>
                  </wp:positionH>
                  <wp:positionV relativeFrom="paragraph">
                    <wp:posOffset>0</wp:posOffset>
                  </wp:positionV>
                  <wp:extent cx="76200" cy="175260"/>
                  <wp:effectExtent l="0" t="0" r="0" b="0"/>
                  <wp:wrapNone/>
                  <wp:docPr id="29" name="Picture 29">
                    <a:extLst xmlns:a="http://schemas.openxmlformats.org/drawingml/2006/main">
                      <a:ext uri="{FF2B5EF4-FFF2-40B4-BE49-F238E27FC236}">
                        <a16:creationId xmlns:a16="http://schemas.microsoft.com/office/drawing/2014/main" id="{376ABEF1-517B-440F-978B-F156DE0AFD16}"/>
                      </a:ext>
                    </a:extLst>
                  </wp:docPr>
                  <wp:cNvGraphicFramePr/>
                  <a:graphic xmlns:a="http://schemas.openxmlformats.org/drawingml/2006/main">
                    <a:graphicData uri="http://schemas.openxmlformats.org/drawingml/2006/picture">
                      <pic:pic xmlns:pic="http://schemas.openxmlformats.org/drawingml/2006/picture">
                        <pic:nvPicPr>
                          <pic:cNvPr id="29" name="Picture 28">
                            <a:extLst>
                              <a:ext uri="{FF2B5EF4-FFF2-40B4-BE49-F238E27FC236}">
                                <a16:creationId xmlns:a16="http://schemas.microsoft.com/office/drawing/2014/main" id="{376ABEF1-517B-440F-978B-F156DE0AFD16}"/>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c>
          <w:tcPr>
            <w:tcW w:w="968" w:type="dxa"/>
            <w:tcBorders>
              <w:top w:val="single" w:sz="4" w:space="0" w:color="auto"/>
              <w:left w:val="nil"/>
              <w:bottom w:val="single" w:sz="4" w:space="0" w:color="auto"/>
              <w:right w:val="nil"/>
            </w:tcBorders>
            <w:shd w:val="clear" w:color="auto" w:fill="auto"/>
            <w:noWrap/>
            <w:vAlign w:val="bottom"/>
            <w:hideMark/>
          </w:tcPr>
          <w:p w14:paraId="269DF64F"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No. </w:t>
            </w:r>
          </w:p>
        </w:tc>
        <w:tc>
          <w:tcPr>
            <w:tcW w:w="1600" w:type="dxa"/>
            <w:tcBorders>
              <w:top w:val="single" w:sz="4" w:space="0" w:color="auto"/>
              <w:left w:val="nil"/>
              <w:bottom w:val="single" w:sz="4" w:space="0" w:color="auto"/>
              <w:right w:val="nil"/>
            </w:tcBorders>
            <w:shd w:val="clear" w:color="auto" w:fill="auto"/>
            <w:noWrap/>
            <w:vAlign w:val="bottom"/>
            <w:hideMark/>
          </w:tcPr>
          <w:p w14:paraId="14FEFA03" w14:textId="748E768F"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noProof/>
                <w:color w:val="000000"/>
                <w:lang w:eastAsia="es-ES"/>
              </w:rPr>
              <w:drawing>
                <wp:anchor distT="0" distB="0" distL="114300" distR="114300" simplePos="0" relativeHeight="251684864" behindDoc="0" locked="0" layoutInCell="1" allowOverlap="1" wp14:anchorId="050C158A" wp14:editId="5AA484FB">
                  <wp:simplePos x="0" y="0"/>
                  <wp:positionH relativeFrom="column">
                    <wp:posOffset>0</wp:posOffset>
                  </wp:positionH>
                  <wp:positionV relativeFrom="paragraph">
                    <wp:posOffset>0</wp:posOffset>
                  </wp:positionV>
                  <wp:extent cx="76200" cy="175260"/>
                  <wp:effectExtent l="0" t="0" r="0" b="0"/>
                  <wp:wrapNone/>
                  <wp:docPr id="28" name="Picture 28">
                    <a:extLst xmlns:a="http://schemas.openxmlformats.org/drawingml/2006/main">
                      <a:ext uri="{FF2B5EF4-FFF2-40B4-BE49-F238E27FC236}">
                        <a16:creationId xmlns:a16="http://schemas.microsoft.com/office/drawing/2014/main" id="{0E5CF6D7-3D44-4700-95D4-9B61CCB7341E}"/>
                      </a:ext>
                    </a:extLst>
                  </wp:docPr>
                  <wp:cNvGraphicFramePr/>
                  <a:graphic xmlns:a="http://schemas.openxmlformats.org/drawingml/2006/main">
                    <a:graphicData uri="http://schemas.openxmlformats.org/drawingml/2006/picture">
                      <pic:pic xmlns:pic="http://schemas.openxmlformats.org/drawingml/2006/picture">
                        <pic:nvPicPr>
                          <pic:cNvPr id="28" name="Picture 27">
                            <a:extLst>
                              <a:ext uri="{FF2B5EF4-FFF2-40B4-BE49-F238E27FC236}">
                                <a16:creationId xmlns:a16="http://schemas.microsoft.com/office/drawing/2014/main" id="{0E5CF6D7-3D44-4700-95D4-9B61CCB7341E}"/>
                              </a:ext>
                            </a:extLst>
                          </pic:cNvPr>
                          <pic:cNvPicPr>
                            <a:picLocks noChangeAspect="1" noChangeArrowheads="1"/>
                          </pic:cNvPicPr>
                        </pic:nvPicPr>
                        <pic:blipFill>
                          <a:blip r:embed="rId7">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76200" cy="175260"/>
                          </a:xfrm>
                          <a:prstGeom prst="rect">
                            <a:avLst/>
                          </a:prstGeom>
                          <a:noFill/>
                          <a:extLst>
                            <a:ext uri="{909E8E84-426E-40DD-AFC4-6F175D3DCCD1}">
                              <a14:hiddenFill xmlns:a14="http://schemas.microsoft.com/office/drawing/2010/main">
                                <a:solidFill>
                                  <a:srgbClr val="FFFFFF"/>
                                </a:solidFill>
                              </a14:hiddenFill>
                            </a:ext>
                          </a:extLst>
                        </pic:spPr>
                      </pic:pic>
                    </a:graphicData>
                  </a:graphic>
                  <wp14:sizeRelH relativeFrom="page">
                    <wp14:pctWidth>0</wp14:pctWidth>
                  </wp14:sizeRelH>
                  <wp14:sizeRelV relativeFrom="page">
                    <wp14:pctHeight>0</wp14:pctHeight>
                  </wp14:sizeRelV>
                </wp:anchor>
              </w:drawing>
            </w:r>
          </w:p>
        </w:tc>
      </w:tr>
      <w:tr w:rsidR="007E2039" w:rsidRPr="007E2039" w14:paraId="46185B2A" w14:textId="77777777" w:rsidTr="007E2039">
        <w:trPr>
          <w:trHeight w:val="288"/>
          <w:jc w:val="center"/>
        </w:trPr>
        <w:tc>
          <w:tcPr>
            <w:tcW w:w="3969" w:type="dxa"/>
            <w:tcBorders>
              <w:top w:val="single" w:sz="4" w:space="0" w:color="auto"/>
              <w:left w:val="nil"/>
              <w:bottom w:val="nil"/>
              <w:right w:val="nil"/>
            </w:tcBorders>
            <w:shd w:val="clear" w:color="auto" w:fill="auto"/>
            <w:noWrap/>
            <w:vAlign w:val="bottom"/>
            <w:hideMark/>
          </w:tcPr>
          <w:p w14:paraId="236B8330"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units sold @ £1,930.00</w:t>
            </w:r>
          </w:p>
        </w:tc>
        <w:tc>
          <w:tcPr>
            <w:tcW w:w="287" w:type="dxa"/>
            <w:tcBorders>
              <w:top w:val="single" w:sz="4" w:space="0" w:color="auto"/>
              <w:left w:val="nil"/>
              <w:bottom w:val="nil"/>
              <w:right w:val="nil"/>
            </w:tcBorders>
            <w:shd w:val="clear" w:color="auto" w:fill="auto"/>
            <w:noWrap/>
            <w:vAlign w:val="bottom"/>
            <w:hideMark/>
          </w:tcPr>
          <w:p w14:paraId="6E947CB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w:t>
            </w:r>
          </w:p>
        </w:tc>
        <w:tc>
          <w:tcPr>
            <w:tcW w:w="1320" w:type="dxa"/>
            <w:tcBorders>
              <w:top w:val="single" w:sz="4" w:space="0" w:color="auto"/>
              <w:left w:val="nil"/>
              <w:bottom w:val="nil"/>
              <w:right w:val="nil"/>
            </w:tcBorders>
            <w:shd w:val="clear" w:color="auto" w:fill="auto"/>
            <w:noWrap/>
            <w:vAlign w:val="bottom"/>
            <w:hideMark/>
          </w:tcPr>
          <w:p w14:paraId="5182304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w:t>
            </w:r>
          </w:p>
        </w:tc>
        <w:tc>
          <w:tcPr>
            <w:tcW w:w="968" w:type="dxa"/>
            <w:tcBorders>
              <w:top w:val="single" w:sz="4" w:space="0" w:color="auto"/>
              <w:left w:val="nil"/>
              <w:bottom w:val="nil"/>
              <w:right w:val="nil"/>
            </w:tcBorders>
            <w:shd w:val="clear" w:color="auto" w:fill="auto"/>
            <w:noWrap/>
            <w:vAlign w:val="bottom"/>
            <w:hideMark/>
          </w:tcPr>
          <w:p w14:paraId="0A82267A"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w:t>
            </w:r>
          </w:p>
        </w:tc>
        <w:tc>
          <w:tcPr>
            <w:tcW w:w="1380" w:type="dxa"/>
            <w:tcBorders>
              <w:top w:val="single" w:sz="4" w:space="0" w:color="auto"/>
              <w:left w:val="nil"/>
              <w:bottom w:val="nil"/>
              <w:right w:val="nil"/>
            </w:tcBorders>
            <w:shd w:val="clear" w:color="auto" w:fill="auto"/>
            <w:noWrap/>
            <w:vAlign w:val="bottom"/>
            <w:hideMark/>
          </w:tcPr>
          <w:p w14:paraId="3E0AC94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w:t>
            </w:r>
          </w:p>
        </w:tc>
        <w:tc>
          <w:tcPr>
            <w:tcW w:w="968" w:type="dxa"/>
            <w:tcBorders>
              <w:top w:val="single" w:sz="4" w:space="0" w:color="auto"/>
              <w:left w:val="nil"/>
              <w:bottom w:val="nil"/>
              <w:right w:val="nil"/>
            </w:tcBorders>
            <w:shd w:val="clear" w:color="auto" w:fill="auto"/>
            <w:noWrap/>
            <w:vAlign w:val="bottom"/>
            <w:hideMark/>
          </w:tcPr>
          <w:p w14:paraId="3ED849B0"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w:t>
            </w:r>
          </w:p>
        </w:tc>
        <w:tc>
          <w:tcPr>
            <w:tcW w:w="1600" w:type="dxa"/>
            <w:tcBorders>
              <w:top w:val="single" w:sz="4" w:space="0" w:color="auto"/>
              <w:left w:val="nil"/>
              <w:bottom w:val="nil"/>
              <w:right w:val="nil"/>
            </w:tcBorders>
            <w:shd w:val="clear" w:color="auto" w:fill="auto"/>
            <w:noWrap/>
            <w:vAlign w:val="bottom"/>
            <w:hideMark/>
          </w:tcPr>
          <w:p w14:paraId="0A8FB4D1"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19,300,000.00</w:t>
            </w:r>
          </w:p>
        </w:tc>
      </w:tr>
      <w:tr w:rsidR="007E2039" w:rsidRPr="007E2039" w14:paraId="2530689E"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2F6E3EAA"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costs of sales @ £1,207.43</w:t>
            </w:r>
          </w:p>
        </w:tc>
        <w:tc>
          <w:tcPr>
            <w:tcW w:w="287" w:type="dxa"/>
            <w:tcBorders>
              <w:top w:val="nil"/>
              <w:left w:val="nil"/>
              <w:bottom w:val="nil"/>
              <w:right w:val="nil"/>
            </w:tcBorders>
            <w:shd w:val="clear" w:color="auto" w:fill="auto"/>
            <w:noWrap/>
            <w:vAlign w:val="bottom"/>
            <w:hideMark/>
          </w:tcPr>
          <w:p w14:paraId="3366C285"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08413C1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120,743.00</w:t>
            </w:r>
          </w:p>
        </w:tc>
        <w:tc>
          <w:tcPr>
            <w:tcW w:w="968" w:type="dxa"/>
            <w:tcBorders>
              <w:top w:val="nil"/>
              <w:left w:val="nil"/>
              <w:bottom w:val="nil"/>
              <w:right w:val="nil"/>
            </w:tcBorders>
            <w:shd w:val="clear" w:color="auto" w:fill="auto"/>
            <w:noWrap/>
            <w:vAlign w:val="bottom"/>
            <w:hideMark/>
          </w:tcPr>
          <w:p w14:paraId="49AAF4A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3E79852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965,944.00</w:t>
            </w:r>
          </w:p>
        </w:tc>
        <w:tc>
          <w:tcPr>
            <w:tcW w:w="968" w:type="dxa"/>
            <w:tcBorders>
              <w:top w:val="nil"/>
              <w:left w:val="nil"/>
              <w:bottom w:val="nil"/>
              <w:right w:val="nil"/>
            </w:tcBorders>
            <w:shd w:val="clear" w:color="auto" w:fill="auto"/>
            <w:noWrap/>
            <w:vAlign w:val="bottom"/>
            <w:hideMark/>
          </w:tcPr>
          <w:p w14:paraId="56F565F5"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1F55447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8,452,010.00</w:t>
            </w:r>
          </w:p>
        </w:tc>
      </w:tr>
      <w:tr w:rsidR="007E2039" w:rsidRPr="007E2039" w14:paraId="4F2CAFC9"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4D2A31A4"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total direct costs </w:t>
            </w:r>
          </w:p>
        </w:tc>
        <w:tc>
          <w:tcPr>
            <w:tcW w:w="287" w:type="dxa"/>
            <w:tcBorders>
              <w:top w:val="nil"/>
              <w:left w:val="nil"/>
              <w:bottom w:val="nil"/>
              <w:right w:val="nil"/>
            </w:tcBorders>
            <w:shd w:val="clear" w:color="auto" w:fill="auto"/>
            <w:noWrap/>
            <w:vAlign w:val="bottom"/>
            <w:hideMark/>
          </w:tcPr>
          <w:p w14:paraId="66BF3BEA"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516A69F5"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w:t>
            </w:r>
          </w:p>
        </w:tc>
        <w:tc>
          <w:tcPr>
            <w:tcW w:w="968" w:type="dxa"/>
            <w:tcBorders>
              <w:top w:val="nil"/>
              <w:left w:val="nil"/>
              <w:bottom w:val="nil"/>
              <w:right w:val="nil"/>
            </w:tcBorders>
            <w:shd w:val="clear" w:color="auto" w:fill="auto"/>
            <w:noWrap/>
            <w:vAlign w:val="bottom"/>
            <w:hideMark/>
          </w:tcPr>
          <w:p w14:paraId="7A6FAFB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29B43BB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700,000.00</w:t>
            </w:r>
          </w:p>
        </w:tc>
        <w:tc>
          <w:tcPr>
            <w:tcW w:w="968" w:type="dxa"/>
            <w:tcBorders>
              <w:top w:val="nil"/>
              <w:left w:val="nil"/>
              <w:bottom w:val="nil"/>
              <w:right w:val="nil"/>
            </w:tcBorders>
            <w:shd w:val="clear" w:color="auto" w:fill="auto"/>
            <w:noWrap/>
            <w:vAlign w:val="bottom"/>
            <w:hideMark/>
          </w:tcPr>
          <w:p w14:paraId="0264E070"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7302D830"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7,000,000.00</w:t>
            </w:r>
          </w:p>
        </w:tc>
      </w:tr>
      <w:tr w:rsidR="007E2039" w:rsidRPr="007E2039" w14:paraId="6260BADB" w14:textId="77777777" w:rsidTr="007E2039">
        <w:trPr>
          <w:trHeight w:val="288"/>
          <w:jc w:val="center"/>
        </w:trPr>
        <w:tc>
          <w:tcPr>
            <w:tcW w:w="3969" w:type="dxa"/>
            <w:tcBorders>
              <w:top w:val="nil"/>
              <w:left w:val="nil"/>
              <w:bottom w:val="nil"/>
              <w:right w:val="nil"/>
            </w:tcBorders>
            <w:shd w:val="clear" w:color="auto" w:fill="auto"/>
            <w:noWrap/>
            <w:vAlign w:val="bottom"/>
            <w:hideMark/>
          </w:tcPr>
          <w:p w14:paraId="006096A7"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gross margin </w:t>
            </w:r>
          </w:p>
        </w:tc>
        <w:tc>
          <w:tcPr>
            <w:tcW w:w="287" w:type="dxa"/>
            <w:tcBorders>
              <w:top w:val="nil"/>
              <w:left w:val="nil"/>
              <w:bottom w:val="nil"/>
              <w:right w:val="nil"/>
            </w:tcBorders>
            <w:shd w:val="clear" w:color="auto" w:fill="auto"/>
            <w:noWrap/>
            <w:vAlign w:val="bottom"/>
            <w:hideMark/>
          </w:tcPr>
          <w:p w14:paraId="148035F9"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nil"/>
              <w:right w:val="nil"/>
            </w:tcBorders>
            <w:shd w:val="clear" w:color="auto" w:fill="auto"/>
            <w:noWrap/>
            <w:vAlign w:val="bottom"/>
            <w:hideMark/>
          </w:tcPr>
          <w:p w14:paraId="15A358D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2,257.00</w:t>
            </w:r>
          </w:p>
        </w:tc>
        <w:tc>
          <w:tcPr>
            <w:tcW w:w="968" w:type="dxa"/>
            <w:tcBorders>
              <w:top w:val="nil"/>
              <w:left w:val="nil"/>
              <w:bottom w:val="nil"/>
              <w:right w:val="nil"/>
            </w:tcBorders>
            <w:shd w:val="clear" w:color="auto" w:fill="auto"/>
            <w:noWrap/>
            <w:vAlign w:val="bottom"/>
            <w:hideMark/>
          </w:tcPr>
          <w:p w14:paraId="36950277"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nil"/>
              <w:right w:val="nil"/>
            </w:tcBorders>
            <w:shd w:val="clear" w:color="auto" w:fill="auto"/>
            <w:noWrap/>
            <w:vAlign w:val="bottom"/>
            <w:hideMark/>
          </w:tcPr>
          <w:p w14:paraId="0D8C55A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264,056.00</w:t>
            </w:r>
          </w:p>
        </w:tc>
        <w:tc>
          <w:tcPr>
            <w:tcW w:w="968" w:type="dxa"/>
            <w:tcBorders>
              <w:top w:val="nil"/>
              <w:left w:val="nil"/>
              <w:bottom w:val="nil"/>
              <w:right w:val="nil"/>
            </w:tcBorders>
            <w:shd w:val="clear" w:color="auto" w:fill="auto"/>
            <w:noWrap/>
            <w:vAlign w:val="bottom"/>
            <w:hideMark/>
          </w:tcPr>
          <w:p w14:paraId="5BBE72C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nil"/>
              <w:right w:val="nil"/>
            </w:tcBorders>
            <w:shd w:val="clear" w:color="auto" w:fill="auto"/>
            <w:noWrap/>
            <w:vAlign w:val="bottom"/>
            <w:hideMark/>
          </w:tcPr>
          <w:p w14:paraId="344551D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3,847,990.00</w:t>
            </w:r>
          </w:p>
        </w:tc>
      </w:tr>
      <w:tr w:rsidR="007E2039" w:rsidRPr="007E2039" w14:paraId="61370F97" w14:textId="77777777" w:rsidTr="007E2039">
        <w:trPr>
          <w:trHeight w:val="288"/>
          <w:jc w:val="center"/>
        </w:trPr>
        <w:tc>
          <w:tcPr>
            <w:tcW w:w="3969" w:type="dxa"/>
            <w:tcBorders>
              <w:top w:val="nil"/>
              <w:left w:val="nil"/>
              <w:right w:val="nil"/>
            </w:tcBorders>
            <w:shd w:val="clear" w:color="auto" w:fill="auto"/>
            <w:noWrap/>
            <w:vAlign w:val="bottom"/>
            <w:hideMark/>
          </w:tcPr>
          <w:p w14:paraId="33ED4E08"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contingency </w:t>
            </w:r>
          </w:p>
        </w:tc>
        <w:tc>
          <w:tcPr>
            <w:tcW w:w="287" w:type="dxa"/>
            <w:tcBorders>
              <w:top w:val="nil"/>
              <w:left w:val="nil"/>
              <w:right w:val="nil"/>
            </w:tcBorders>
            <w:shd w:val="clear" w:color="auto" w:fill="auto"/>
            <w:noWrap/>
            <w:vAlign w:val="bottom"/>
            <w:hideMark/>
          </w:tcPr>
          <w:p w14:paraId="31D76704"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right w:val="nil"/>
            </w:tcBorders>
            <w:shd w:val="clear" w:color="auto" w:fill="auto"/>
            <w:noWrap/>
            <w:vAlign w:val="bottom"/>
            <w:hideMark/>
          </w:tcPr>
          <w:p w14:paraId="2F97E3B0"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w:t>
            </w:r>
          </w:p>
        </w:tc>
        <w:tc>
          <w:tcPr>
            <w:tcW w:w="968" w:type="dxa"/>
            <w:tcBorders>
              <w:top w:val="nil"/>
              <w:left w:val="nil"/>
              <w:right w:val="nil"/>
            </w:tcBorders>
            <w:shd w:val="clear" w:color="auto" w:fill="auto"/>
            <w:noWrap/>
            <w:vAlign w:val="bottom"/>
            <w:hideMark/>
          </w:tcPr>
          <w:p w14:paraId="7106AB9B"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right w:val="nil"/>
            </w:tcBorders>
            <w:shd w:val="clear" w:color="auto" w:fill="auto"/>
            <w:noWrap/>
            <w:vAlign w:val="bottom"/>
            <w:hideMark/>
          </w:tcPr>
          <w:p w14:paraId="27F23CE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100,000.00</w:t>
            </w:r>
          </w:p>
        </w:tc>
        <w:tc>
          <w:tcPr>
            <w:tcW w:w="968" w:type="dxa"/>
            <w:tcBorders>
              <w:top w:val="nil"/>
              <w:left w:val="nil"/>
              <w:right w:val="nil"/>
            </w:tcBorders>
            <w:shd w:val="clear" w:color="auto" w:fill="auto"/>
            <w:noWrap/>
            <w:vAlign w:val="bottom"/>
            <w:hideMark/>
          </w:tcPr>
          <w:p w14:paraId="1316B9B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right w:val="nil"/>
            </w:tcBorders>
            <w:shd w:val="clear" w:color="auto" w:fill="auto"/>
            <w:noWrap/>
            <w:vAlign w:val="bottom"/>
            <w:hideMark/>
          </w:tcPr>
          <w:p w14:paraId="69E0695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1,000,000.00</w:t>
            </w:r>
          </w:p>
        </w:tc>
      </w:tr>
      <w:tr w:rsidR="007E2039" w:rsidRPr="007E2039" w14:paraId="238ADE0A" w14:textId="77777777" w:rsidTr="007E2039">
        <w:trPr>
          <w:trHeight w:val="288"/>
          <w:jc w:val="center"/>
        </w:trPr>
        <w:tc>
          <w:tcPr>
            <w:tcW w:w="3969" w:type="dxa"/>
            <w:tcBorders>
              <w:top w:val="nil"/>
              <w:left w:val="nil"/>
              <w:bottom w:val="single" w:sz="4" w:space="0" w:color="auto"/>
              <w:right w:val="nil"/>
            </w:tcBorders>
            <w:shd w:val="clear" w:color="auto" w:fill="auto"/>
            <w:noWrap/>
            <w:vAlign w:val="bottom"/>
            <w:hideMark/>
          </w:tcPr>
          <w:p w14:paraId="185E08E5"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 xml:space="preserve">net profit/loss before tax </w:t>
            </w:r>
          </w:p>
        </w:tc>
        <w:tc>
          <w:tcPr>
            <w:tcW w:w="287" w:type="dxa"/>
            <w:tcBorders>
              <w:top w:val="nil"/>
              <w:left w:val="nil"/>
              <w:bottom w:val="single" w:sz="4" w:space="0" w:color="auto"/>
              <w:right w:val="nil"/>
            </w:tcBorders>
            <w:shd w:val="clear" w:color="auto" w:fill="auto"/>
            <w:noWrap/>
            <w:vAlign w:val="bottom"/>
            <w:hideMark/>
          </w:tcPr>
          <w:p w14:paraId="6A880863"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p>
        </w:tc>
        <w:tc>
          <w:tcPr>
            <w:tcW w:w="1320" w:type="dxa"/>
            <w:tcBorders>
              <w:top w:val="nil"/>
              <w:left w:val="nil"/>
              <w:bottom w:val="single" w:sz="4" w:space="0" w:color="auto"/>
              <w:right w:val="nil"/>
            </w:tcBorders>
            <w:shd w:val="clear" w:color="auto" w:fill="auto"/>
            <w:noWrap/>
            <w:vAlign w:val="bottom"/>
            <w:hideMark/>
          </w:tcPr>
          <w:p w14:paraId="7FB6BDF0"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-7,743.00</w:t>
            </w:r>
          </w:p>
        </w:tc>
        <w:tc>
          <w:tcPr>
            <w:tcW w:w="968" w:type="dxa"/>
            <w:tcBorders>
              <w:top w:val="nil"/>
              <w:left w:val="nil"/>
              <w:bottom w:val="single" w:sz="4" w:space="0" w:color="auto"/>
              <w:right w:val="nil"/>
            </w:tcBorders>
            <w:shd w:val="clear" w:color="auto" w:fill="auto"/>
            <w:noWrap/>
            <w:vAlign w:val="bottom"/>
            <w:hideMark/>
          </w:tcPr>
          <w:p w14:paraId="20A1A9A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380" w:type="dxa"/>
            <w:tcBorders>
              <w:top w:val="nil"/>
              <w:left w:val="nil"/>
              <w:bottom w:val="single" w:sz="4" w:space="0" w:color="auto"/>
              <w:right w:val="nil"/>
            </w:tcBorders>
            <w:shd w:val="clear" w:color="auto" w:fill="auto"/>
            <w:noWrap/>
            <w:vAlign w:val="bottom"/>
            <w:hideMark/>
          </w:tcPr>
          <w:p w14:paraId="74F75E09"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164,056.00</w:t>
            </w:r>
          </w:p>
        </w:tc>
        <w:tc>
          <w:tcPr>
            <w:tcW w:w="968" w:type="dxa"/>
            <w:tcBorders>
              <w:top w:val="nil"/>
              <w:left w:val="nil"/>
              <w:bottom w:val="single" w:sz="4" w:space="0" w:color="auto"/>
              <w:right w:val="nil"/>
            </w:tcBorders>
            <w:shd w:val="clear" w:color="auto" w:fill="auto"/>
            <w:noWrap/>
            <w:vAlign w:val="bottom"/>
            <w:hideMark/>
          </w:tcPr>
          <w:p w14:paraId="50DF79B4"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p>
        </w:tc>
        <w:tc>
          <w:tcPr>
            <w:tcW w:w="1600" w:type="dxa"/>
            <w:tcBorders>
              <w:top w:val="nil"/>
              <w:left w:val="nil"/>
              <w:bottom w:val="single" w:sz="4" w:space="0" w:color="auto"/>
              <w:right w:val="nil"/>
            </w:tcBorders>
            <w:shd w:val="clear" w:color="auto" w:fill="auto"/>
            <w:noWrap/>
            <w:vAlign w:val="bottom"/>
            <w:hideMark/>
          </w:tcPr>
          <w:p w14:paraId="284CC0BD"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2,847,990.00</w:t>
            </w:r>
          </w:p>
        </w:tc>
      </w:tr>
    </w:tbl>
    <w:p w14:paraId="4130C2F9" w14:textId="4577518E" w:rsidR="00FA0445" w:rsidRPr="009C2539" w:rsidRDefault="00B56535" w:rsidP="005075E6">
      <w:pPr>
        <w:rPr>
          <w:rFonts w:ascii="Times New Roman" w:eastAsia="Arial Unicode MS" w:hAnsi="Times New Roman" w:cs="Times New Roman"/>
          <w:color w:val="000000"/>
          <w:lang w:eastAsia="es-ES"/>
        </w:rPr>
      </w:pPr>
      <w:r>
        <w:rPr>
          <w:rFonts w:ascii="Times New Roman" w:eastAsia="Times New Roman" w:hAnsi="Times New Roman" w:cs="Times New Roman"/>
          <w:noProof/>
          <w:color w:val="000000"/>
          <w:lang w:eastAsia="es-ES"/>
        </w:rPr>
        <mc:AlternateContent>
          <mc:Choice Requires="wps">
            <w:drawing>
              <wp:anchor distT="0" distB="0" distL="114300" distR="114300" simplePos="0" relativeHeight="251675648" behindDoc="0" locked="0" layoutInCell="1" allowOverlap="1" wp14:anchorId="65F4ECBA" wp14:editId="394D0F9F">
                <wp:simplePos x="0" y="0"/>
                <wp:positionH relativeFrom="margin">
                  <wp:posOffset>-502920</wp:posOffset>
                </wp:positionH>
                <wp:positionV relativeFrom="paragraph">
                  <wp:posOffset>-4265295</wp:posOffset>
                </wp:positionV>
                <wp:extent cx="6736080" cy="15240"/>
                <wp:effectExtent l="0" t="0" r="26670" b="22860"/>
                <wp:wrapNone/>
                <wp:docPr id="33" name="Straight Connector 33"/>
                <wp:cNvGraphicFramePr/>
                <a:graphic xmlns:a="http://schemas.openxmlformats.org/drawingml/2006/main">
                  <a:graphicData uri="http://schemas.microsoft.com/office/word/2010/wordprocessingShape">
                    <wps:wsp>
                      <wps:cNvCnPr/>
                      <wps:spPr>
                        <a:xfrm>
                          <a:off x="0" y="0"/>
                          <a:ext cx="6736080" cy="15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34F000" id="Straight Connector 33" o:spid="_x0000_s1026" style="position:absolute;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6pt,-335.85pt" to="490.8pt,-33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ZNmvQEAAL0DAAAOAAAAZHJzL2Uyb0RvYy54bWysU02P0zAQvSPxHyzfaZIWyipquoeu4IKg&#10;Ypcf4HXGjYW/NDZN+u8Zu20WAUKrFZeJxzNvZt7zZHM7WcOOgFF71/FmUXMGTvpeu0PHvz18eHPD&#10;WUzC9cJ4Bx0/QeS329evNmNoYekHb3pARkVcbMfQ8SGl0FZVlANYERc+gKOg8mhFIhcPVY9ipOrW&#10;VMu6Xlejxz6glxAj3d6dg3xb6isFMn1RKkJipuM0WyoWi33MttpuRHtAEQYtL2OIF0xhhXbUdC51&#10;J5JgP1D/UcpqiT56lRbS28orpSUUDsSmqX9jcz+IAIULiRPDLFP8f2Xl5+Meme47vlpx5oSlN7pP&#10;KPRhSGznnSMFPTIKklJjiC0Bdm6PFy+GPWbak0Kbv0SITUXd06wuTIlJuly/X63rG3oESbHm3fJt&#10;Ub96AgeM6SN4y/Kh40a7TF604vgpJmpIqdcUcvIw5/bllE4GcrJxX0ERIWrYFHRZJdgZZEdBS9B/&#10;bzIVqlUyM0RpY2ZQ/W/QJTfDoKzXc4FzdunoXZqBVjuPf+uapuuo6px/ZX3mmmk/+v5UHqPIQTtS&#10;mF32OS/hr36BP/11258AAAD//wMAUEsDBBQABgAIAAAAIQC2fWoC4QAAAA0BAAAPAAAAZHJzL2Rv&#10;d25yZXYueG1sTI/LTsMwEEX3SPyDNUjsWidBcpoQp6oqIcQG0RT2bjx1ArEd2U4a/h53RXfzOLpz&#10;ptoueiAzOt9bwyFdJ0DQtFb2RnH4PL6sNkB8EEaKwRrk8IsetvX9XSVKaS/mgHMTFIkhxpeCQxfC&#10;WFLq2w618Gs7oom7s3VahNg6RaUTlxiuB5olCaNa9CZe6MSI+w7bn2bSHIY3N3+pvdr56fXAmu+P&#10;c/Z+nDl/fFh2z0ACLuEfhqt+VIc6Op3sZKQnA4dVXmQRjQXL0xxIRIpNyoCcriNWPAGtK3r7Rf0H&#10;AAD//wMAUEsBAi0AFAAGAAgAAAAhALaDOJL+AAAA4QEAABMAAAAAAAAAAAAAAAAAAAAAAFtDb250&#10;ZW50X1R5cGVzXS54bWxQSwECLQAUAAYACAAAACEAOP0h/9YAAACUAQAACwAAAAAAAAAAAAAAAAAv&#10;AQAAX3JlbHMvLnJlbHNQSwECLQAUAAYACAAAACEAADWTZr0BAAC9AwAADgAAAAAAAAAAAAAAAAAu&#10;AgAAZHJzL2Uyb0RvYy54bWxQSwECLQAUAAYACAAAACEAtn1qAuEAAAANAQAADwAAAAAAAAAAAAAA&#10;AAAXBAAAZHJzL2Rvd25yZXYueG1sUEsFBgAAAAAEAAQA8wAAACUFAAAAAA==&#10;" strokecolor="black [3200]" strokeweight=".5pt">
                <v:stroke joinstyle="miter"/>
                <w10:wrap anchorx="margin"/>
              </v:line>
            </w:pict>
          </mc:Fallback>
        </mc:AlternateContent>
      </w:r>
      <w:r w:rsidR="00DA6FD9">
        <w:rPr>
          <w:rFonts w:ascii="Times New Roman" w:eastAsia="Arial Unicode MS" w:hAnsi="Times New Roman" w:cs="Times New Roman"/>
          <w:color w:val="000000"/>
          <w:lang w:eastAsia="es-ES"/>
        </w:rPr>
        <w:t xml:space="preserve">Table 4: Expected profit and loss accounts for various units sold over the first three operational years. </w:t>
      </w:r>
    </w:p>
    <w:p w14:paraId="78677CD8" w14:textId="385FFFB9" w:rsidR="000B1080" w:rsidRPr="000B1080" w:rsidRDefault="000B1080" w:rsidP="007D5C88">
      <w:pPr>
        <w:rPr>
          <w:rFonts w:ascii="Times New Roman" w:eastAsiaTheme="minorEastAsia" w:hAnsi="Times New Roman" w:cs="Times New Roman"/>
          <w:b/>
        </w:rPr>
      </w:pPr>
      <w:r>
        <w:rPr>
          <w:rFonts w:ascii="Times New Roman" w:eastAsiaTheme="minorEastAsia" w:hAnsi="Times New Roman" w:cs="Times New Roman"/>
          <w:b/>
        </w:rPr>
        <w:t xml:space="preserve">Return on Investment </w:t>
      </w:r>
    </w:p>
    <w:p w14:paraId="34163D99" w14:textId="1D69F1AA" w:rsidR="00DC7824" w:rsidRDefault="00DC7824" w:rsidP="005075E6">
      <w:pPr>
        <w:rPr>
          <w:rFonts w:ascii="Times New Roman" w:eastAsiaTheme="minorEastAsia" w:hAnsi="Times New Roman" w:cs="Times New Roman"/>
        </w:rPr>
      </w:pPr>
      <w:r>
        <w:rPr>
          <w:rFonts w:ascii="Times New Roman" w:eastAsiaTheme="minorEastAsia" w:hAnsi="Times New Roman" w:cs="Times New Roman"/>
        </w:rPr>
        <w:t>The return on investment (ROI) has been calculated for each year of each of the three expected sales scenarios.</w:t>
      </w:r>
      <w:r w:rsidR="007D5C88">
        <w:rPr>
          <w:rFonts w:ascii="Times New Roman" w:eastAsiaTheme="minorEastAsia" w:hAnsi="Times New Roman" w:cs="Times New Roman"/>
        </w:rPr>
        <w:t xml:space="preserve"> The ROI was conducted considering a cumulative approach. This meant that both the investment and profit calculated from year 1 are carried on into year 2. Therefore, the investment and profit in year 2 are equal to the sum of the investment and profit in year 1 and year 2, respectively. </w:t>
      </w:r>
      <w:r w:rsidR="007D5C88">
        <w:rPr>
          <w:rFonts w:ascii="Times New Roman" w:eastAsiaTheme="minorEastAsia" w:hAnsi="Times New Roman" w:cs="Times New Roman"/>
        </w:rPr>
        <w:lastRenderedPageBreak/>
        <w:t xml:space="preserve">Similarly, year 3 considers the effect of the product on the business throughout all three years. For each year, the ROI was calculated as a ratio of profit to investment. </w:t>
      </w:r>
      <w:r>
        <w:rPr>
          <w:rFonts w:ascii="Times New Roman" w:eastAsiaTheme="minorEastAsia" w:hAnsi="Times New Roman" w:cs="Times New Roman"/>
        </w:rPr>
        <w:t xml:space="preserve"> The results are shown in Table 5 below. </w:t>
      </w:r>
    </w:p>
    <w:tbl>
      <w:tblPr>
        <w:tblW w:w="6946" w:type="dxa"/>
        <w:tblCellMar>
          <w:left w:w="70" w:type="dxa"/>
          <w:right w:w="70" w:type="dxa"/>
        </w:tblCellMar>
        <w:tblLook w:val="04A0" w:firstRow="1" w:lastRow="0" w:firstColumn="1" w:lastColumn="0" w:noHBand="0" w:noVBand="1"/>
      </w:tblPr>
      <w:tblGrid>
        <w:gridCol w:w="960"/>
        <w:gridCol w:w="1875"/>
        <w:gridCol w:w="1985"/>
        <w:gridCol w:w="2126"/>
      </w:tblGrid>
      <w:tr w:rsidR="007E2039" w:rsidRPr="007E2039" w14:paraId="05396A4D" w14:textId="77777777" w:rsidTr="007E2039">
        <w:trPr>
          <w:trHeight w:val="288"/>
        </w:trPr>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57F02BBA"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year</w:t>
            </w:r>
          </w:p>
        </w:tc>
        <w:tc>
          <w:tcPr>
            <w:tcW w:w="1875" w:type="dxa"/>
            <w:tcBorders>
              <w:top w:val="single" w:sz="4" w:space="0" w:color="auto"/>
              <w:left w:val="single" w:sz="4" w:space="0" w:color="auto"/>
              <w:bottom w:val="single" w:sz="4" w:space="0" w:color="auto"/>
              <w:right w:val="nil"/>
            </w:tcBorders>
            <w:shd w:val="clear" w:color="auto" w:fill="auto"/>
            <w:noWrap/>
            <w:vAlign w:val="bottom"/>
            <w:hideMark/>
          </w:tcPr>
          <w:p w14:paraId="33CA5D0E"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 units sold ROI</w:t>
            </w:r>
          </w:p>
        </w:tc>
        <w:tc>
          <w:tcPr>
            <w:tcW w:w="1985" w:type="dxa"/>
            <w:tcBorders>
              <w:top w:val="single" w:sz="4" w:space="0" w:color="auto"/>
              <w:left w:val="nil"/>
              <w:bottom w:val="single" w:sz="4" w:space="0" w:color="auto"/>
              <w:right w:val="nil"/>
            </w:tcBorders>
            <w:shd w:val="clear" w:color="auto" w:fill="auto"/>
            <w:noWrap/>
            <w:vAlign w:val="bottom"/>
            <w:hideMark/>
          </w:tcPr>
          <w:p w14:paraId="7560BDCC"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 units sold ROI</w:t>
            </w:r>
          </w:p>
        </w:tc>
        <w:tc>
          <w:tcPr>
            <w:tcW w:w="2126" w:type="dxa"/>
            <w:tcBorders>
              <w:top w:val="single" w:sz="4" w:space="0" w:color="auto"/>
              <w:left w:val="nil"/>
              <w:bottom w:val="single" w:sz="4" w:space="0" w:color="auto"/>
              <w:right w:val="nil"/>
            </w:tcBorders>
            <w:shd w:val="clear" w:color="auto" w:fill="auto"/>
            <w:noWrap/>
            <w:vAlign w:val="bottom"/>
            <w:hideMark/>
          </w:tcPr>
          <w:p w14:paraId="1B5E218A" w14:textId="77777777" w:rsidR="007E2039" w:rsidRPr="007E2039" w:rsidRDefault="007E2039" w:rsidP="007E2039">
            <w:pPr>
              <w:spacing w:after="0" w:line="240" w:lineRule="auto"/>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10,000 units sold ROI</w:t>
            </w:r>
          </w:p>
        </w:tc>
      </w:tr>
      <w:tr w:rsidR="007E2039" w:rsidRPr="007E2039" w14:paraId="5D4BE0D4" w14:textId="77777777" w:rsidTr="007E2039">
        <w:trPr>
          <w:trHeight w:val="288"/>
        </w:trPr>
        <w:tc>
          <w:tcPr>
            <w:tcW w:w="960" w:type="dxa"/>
            <w:tcBorders>
              <w:top w:val="single" w:sz="4" w:space="0" w:color="auto"/>
              <w:left w:val="nil"/>
              <w:bottom w:val="nil"/>
              <w:right w:val="single" w:sz="4" w:space="0" w:color="auto"/>
            </w:tcBorders>
            <w:shd w:val="clear" w:color="auto" w:fill="auto"/>
            <w:noWrap/>
            <w:vAlign w:val="bottom"/>
            <w:hideMark/>
          </w:tcPr>
          <w:p w14:paraId="06AFC42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w:t>
            </w:r>
          </w:p>
        </w:tc>
        <w:tc>
          <w:tcPr>
            <w:tcW w:w="1875" w:type="dxa"/>
            <w:tcBorders>
              <w:top w:val="single" w:sz="4" w:space="0" w:color="auto"/>
              <w:left w:val="single" w:sz="4" w:space="0" w:color="auto"/>
              <w:bottom w:val="nil"/>
              <w:right w:val="nil"/>
            </w:tcBorders>
            <w:shd w:val="clear" w:color="auto" w:fill="auto"/>
            <w:noWrap/>
            <w:vAlign w:val="bottom"/>
            <w:hideMark/>
          </w:tcPr>
          <w:p w14:paraId="2005884E"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0.6251</w:t>
            </w:r>
          </w:p>
        </w:tc>
        <w:tc>
          <w:tcPr>
            <w:tcW w:w="1985" w:type="dxa"/>
            <w:tcBorders>
              <w:top w:val="single" w:sz="4" w:space="0" w:color="auto"/>
              <w:left w:val="nil"/>
              <w:bottom w:val="nil"/>
              <w:right w:val="nil"/>
            </w:tcBorders>
            <w:shd w:val="clear" w:color="auto" w:fill="auto"/>
            <w:noWrap/>
            <w:vAlign w:val="bottom"/>
            <w:hideMark/>
          </w:tcPr>
          <w:p w14:paraId="0F4AD448"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1.0299</w:t>
            </w:r>
          </w:p>
        </w:tc>
        <w:tc>
          <w:tcPr>
            <w:tcW w:w="2126" w:type="dxa"/>
            <w:tcBorders>
              <w:top w:val="single" w:sz="4" w:space="0" w:color="auto"/>
              <w:left w:val="nil"/>
              <w:bottom w:val="nil"/>
              <w:right w:val="nil"/>
            </w:tcBorders>
            <w:shd w:val="clear" w:color="auto" w:fill="auto"/>
            <w:noWrap/>
            <w:vAlign w:val="bottom"/>
            <w:hideMark/>
          </w:tcPr>
          <w:p w14:paraId="44BE8D9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1.1655</w:t>
            </w:r>
          </w:p>
        </w:tc>
      </w:tr>
      <w:tr w:rsidR="007E2039" w:rsidRPr="007E2039" w14:paraId="09E369C8" w14:textId="77777777" w:rsidTr="007E2039">
        <w:trPr>
          <w:trHeight w:val="288"/>
        </w:trPr>
        <w:tc>
          <w:tcPr>
            <w:tcW w:w="960" w:type="dxa"/>
            <w:tcBorders>
              <w:top w:val="nil"/>
              <w:left w:val="nil"/>
              <w:right w:val="single" w:sz="4" w:space="0" w:color="auto"/>
            </w:tcBorders>
            <w:shd w:val="clear" w:color="auto" w:fill="auto"/>
            <w:noWrap/>
            <w:vAlign w:val="bottom"/>
            <w:hideMark/>
          </w:tcPr>
          <w:p w14:paraId="42FD1D9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2</w:t>
            </w:r>
          </w:p>
        </w:tc>
        <w:tc>
          <w:tcPr>
            <w:tcW w:w="1875" w:type="dxa"/>
            <w:tcBorders>
              <w:top w:val="nil"/>
              <w:left w:val="single" w:sz="4" w:space="0" w:color="auto"/>
              <w:right w:val="nil"/>
            </w:tcBorders>
            <w:shd w:val="clear" w:color="auto" w:fill="auto"/>
            <w:noWrap/>
            <w:vAlign w:val="bottom"/>
            <w:hideMark/>
          </w:tcPr>
          <w:p w14:paraId="0364743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0.7576</w:t>
            </w:r>
          </w:p>
        </w:tc>
        <w:tc>
          <w:tcPr>
            <w:tcW w:w="1985" w:type="dxa"/>
            <w:tcBorders>
              <w:top w:val="nil"/>
              <w:left w:val="nil"/>
              <w:right w:val="nil"/>
            </w:tcBorders>
            <w:shd w:val="clear" w:color="auto" w:fill="auto"/>
            <w:noWrap/>
            <w:vAlign w:val="bottom"/>
            <w:hideMark/>
          </w:tcPr>
          <w:p w14:paraId="3FCAECFF"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1.0605</w:t>
            </w:r>
          </w:p>
        </w:tc>
        <w:tc>
          <w:tcPr>
            <w:tcW w:w="2126" w:type="dxa"/>
            <w:tcBorders>
              <w:top w:val="nil"/>
              <w:left w:val="nil"/>
              <w:right w:val="nil"/>
            </w:tcBorders>
            <w:shd w:val="clear" w:color="auto" w:fill="auto"/>
            <w:noWrap/>
            <w:vAlign w:val="bottom"/>
            <w:hideMark/>
          </w:tcPr>
          <w:p w14:paraId="66F2C102"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1.1693</w:t>
            </w:r>
          </w:p>
        </w:tc>
      </w:tr>
      <w:tr w:rsidR="007E2039" w:rsidRPr="007E2039" w14:paraId="51EDB26B" w14:textId="77777777" w:rsidTr="007E2039">
        <w:trPr>
          <w:trHeight w:val="288"/>
        </w:trPr>
        <w:tc>
          <w:tcPr>
            <w:tcW w:w="960" w:type="dxa"/>
            <w:tcBorders>
              <w:top w:val="nil"/>
              <w:left w:val="nil"/>
              <w:bottom w:val="single" w:sz="4" w:space="0" w:color="auto"/>
              <w:right w:val="single" w:sz="4" w:space="0" w:color="auto"/>
            </w:tcBorders>
            <w:shd w:val="clear" w:color="auto" w:fill="auto"/>
            <w:noWrap/>
            <w:vAlign w:val="bottom"/>
            <w:hideMark/>
          </w:tcPr>
          <w:p w14:paraId="745DE16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3</w:t>
            </w:r>
          </w:p>
        </w:tc>
        <w:tc>
          <w:tcPr>
            <w:tcW w:w="1875" w:type="dxa"/>
            <w:tcBorders>
              <w:top w:val="nil"/>
              <w:left w:val="single" w:sz="4" w:space="0" w:color="auto"/>
              <w:bottom w:val="single" w:sz="4" w:space="0" w:color="auto"/>
              <w:right w:val="nil"/>
            </w:tcBorders>
            <w:shd w:val="clear" w:color="auto" w:fill="auto"/>
            <w:noWrap/>
            <w:vAlign w:val="bottom"/>
            <w:hideMark/>
          </w:tcPr>
          <w:p w14:paraId="509C9AF6"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0.8152</w:t>
            </w:r>
          </w:p>
        </w:tc>
        <w:tc>
          <w:tcPr>
            <w:tcW w:w="1985" w:type="dxa"/>
            <w:tcBorders>
              <w:top w:val="nil"/>
              <w:left w:val="nil"/>
              <w:bottom w:val="single" w:sz="4" w:space="0" w:color="auto"/>
              <w:right w:val="nil"/>
            </w:tcBorders>
            <w:shd w:val="clear" w:color="auto" w:fill="auto"/>
            <w:noWrap/>
            <w:vAlign w:val="bottom"/>
            <w:hideMark/>
          </w:tcPr>
          <w:p w14:paraId="22F19CEC"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1.0711</w:t>
            </w:r>
          </w:p>
        </w:tc>
        <w:tc>
          <w:tcPr>
            <w:tcW w:w="2126" w:type="dxa"/>
            <w:tcBorders>
              <w:top w:val="nil"/>
              <w:left w:val="nil"/>
              <w:bottom w:val="single" w:sz="4" w:space="0" w:color="auto"/>
              <w:right w:val="nil"/>
            </w:tcBorders>
            <w:shd w:val="clear" w:color="auto" w:fill="auto"/>
            <w:noWrap/>
            <w:vAlign w:val="bottom"/>
            <w:hideMark/>
          </w:tcPr>
          <w:p w14:paraId="2A1DBD23" w14:textId="77777777" w:rsidR="007E2039" w:rsidRPr="007E2039" w:rsidRDefault="007E2039" w:rsidP="007E2039">
            <w:pPr>
              <w:spacing w:after="0" w:line="240" w:lineRule="auto"/>
              <w:jc w:val="right"/>
              <w:rPr>
                <w:rFonts w:ascii="Times New Roman" w:eastAsia="Times New Roman" w:hAnsi="Times New Roman" w:cs="Times New Roman"/>
                <w:color w:val="000000"/>
                <w:lang w:eastAsia="es-ES"/>
              </w:rPr>
            </w:pPr>
            <w:r w:rsidRPr="007E2039">
              <w:rPr>
                <w:rFonts w:ascii="Times New Roman" w:eastAsia="Times New Roman" w:hAnsi="Times New Roman" w:cs="Times New Roman"/>
                <w:color w:val="000000"/>
                <w:lang w:eastAsia="es-ES"/>
              </w:rPr>
              <w:t>1.1705</w:t>
            </w:r>
          </w:p>
        </w:tc>
      </w:tr>
    </w:tbl>
    <w:p w14:paraId="1671D4BE" w14:textId="6E38E828" w:rsidR="00B40204" w:rsidRDefault="007F4932" w:rsidP="005075E6">
      <w:pPr>
        <w:rPr>
          <w:rFonts w:ascii="Times New Roman" w:eastAsiaTheme="minorEastAsia" w:hAnsi="Times New Roman" w:cs="Times New Roman"/>
        </w:rPr>
      </w:pPr>
      <w:r>
        <w:rPr>
          <w:rFonts w:ascii="Times New Roman" w:eastAsiaTheme="minorEastAsia" w:hAnsi="Times New Roman" w:cs="Times New Roman"/>
        </w:rPr>
        <w:t xml:space="preserve">Table </w:t>
      </w:r>
      <w:r w:rsidR="00DC7824">
        <w:rPr>
          <w:rFonts w:ascii="Times New Roman" w:eastAsiaTheme="minorEastAsia" w:hAnsi="Times New Roman" w:cs="Times New Roman"/>
        </w:rPr>
        <w:t>5</w:t>
      </w:r>
      <w:r>
        <w:rPr>
          <w:rFonts w:ascii="Times New Roman" w:eastAsiaTheme="minorEastAsia" w:hAnsi="Times New Roman" w:cs="Times New Roman"/>
        </w:rPr>
        <w:t xml:space="preserve">: </w:t>
      </w:r>
      <w:r w:rsidR="00BD35E5">
        <w:rPr>
          <w:rFonts w:ascii="Times New Roman" w:eastAsiaTheme="minorEastAsia" w:hAnsi="Times New Roman" w:cs="Times New Roman"/>
        </w:rPr>
        <w:t xml:space="preserve">Table displaying the </w:t>
      </w:r>
      <w:r w:rsidR="002B591E">
        <w:rPr>
          <w:rFonts w:ascii="Times New Roman" w:eastAsiaTheme="minorEastAsia" w:hAnsi="Times New Roman" w:cs="Times New Roman"/>
        </w:rPr>
        <w:t>cumulative</w:t>
      </w:r>
      <w:r w:rsidR="00BD35E5">
        <w:rPr>
          <w:rFonts w:ascii="Times New Roman" w:eastAsiaTheme="minorEastAsia" w:hAnsi="Times New Roman" w:cs="Times New Roman"/>
        </w:rPr>
        <w:t xml:space="preserve"> ROI over the first 3 years of product launch</w:t>
      </w:r>
      <w:r w:rsidR="00DC7824">
        <w:rPr>
          <w:rFonts w:ascii="Times New Roman" w:eastAsiaTheme="minorEastAsia" w:hAnsi="Times New Roman" w:cs="Times New Roman"/>
        </w:rPr>
        <w:t xml:space="preserve">. </w:t>
      </w:r>
      <w:r w:rsidR="00BD35E5">
        <w:rPr>
          <w:rFonts w:ascii="Times New Roman" w:eastAsiaTheme="minorEastAsia" w:hAnsi="Times New Roman" w:cs="Times New Roman"/>
        </w:rPr>
        <w:t xml:space="preserve"> </w:t>
      </w:r>
    </w:p>
    <w:p w14:paraId="182F3BB9" w14:textId="4F31F345" w:rsidR="007D5C88" w:rsidRDefault="007D5C88" w:rsidP="005075E6">
      <w:pPr>
        <w:rPr>
          <w:rFonts w:ascii="Times New Roman" w:eastAsiaTheme="minorEastAsia" w:hAnsi="Times New Roman" w:cs="Times New Roman"/>
        </w:rPr>
      </w:pPr>
      <w:r>
        <w:rPr>
          <w:rFonts w:ascii="Times New Roman" w:eastAsiaTheme="minorEastAsia" w:hAnsi="Times New Roman" w:cs="Times New Roman"/>
        </w:rPr>
        <w:t>The scenario where 100 bikes are sold never quite becomes profitable. The ROI does improve significantly over the first three years, however, from then</w:t>
      </w:r>
      <w:r>
        <w:rPr>
          <w:rFonts w:ascii="Times New Roman" w:eastAsiaTheme="minorEastAsia" w:hAnsi="Times New Roman" w:cs="Times New Roman"/>
        </w:rPr>
        <w:t xml:space="preserve"> on</w:t>
      </w:r>
      <w:r>
        <w:rPr>
          <w:rFonts w:ascii="Times New Roman" w:eastAsiaTheme="minorEastAsia" w:hAnsi="Times New Roman" w:cs="Times New Roman"/>
        </w:rPr>
        <w:t xml:space="preserve"> it will tend to a value slightly smaller than one over the years. Therefore, this would require a slightly higher profit margin. However, the 1,000 bikes sold scenario has a steady increase in ROI, which although not big, still accounts for a 7.11% improvement over the first three years. Therefore, the selling price is well selected for this situation. On the other hand, the 10,000 units sold scenario has a very big initial ROI with a very slight increase over the years. Therefore, the profit margin could be decreased to attract more customers and establish the brand better within the market.</w:t>
      </w:r>
    </w:p>
    <w:p w14:paraId="4A4E6CD1" w14:textId="096D1F8C" w:rsidR="007D5C88" w:rsidRDefault="007D5C88" w:rsidP="005075E6">
      <w:pPr>
        <w:rPr>
          <w:rFonts w:ascii="Times New Roman" w:eastAsiaTheme="minorEastAsia" w:hAnsi="Times New Roman" w:cs="Times New Roman"/>
        </w:rPr>
      </w:pPr>
      <w:r>
        <w:rPr>
          <w:rFonts w:ascii="Times New Roman" w:eastAsiaTheme="minorEastAsia" w:hAnsi="Times New Roman" w:cs="Times New Roman"/>
        </w:rPr>
        <w:t xml:space="preserve">Although many assumptions have been made throughout the cost analysis </w:t>
      </w:r>
      <w:r w:rsidR="0082160A">
        <w:rPr>
          <w:rFonts w:ascii="Times New Roman" w:eastAsiaTheme="minorEastAsia" w:hAnsi="Times New Roman" w:cs="Times New Roman"/>
        </w:rPr>
        <w:t xml:space="preserve">section, worst-case scenarios were constantly considered throughout. Therefore, in practice, most costs could be expected to decrease, and the ROIs to improve. Meaning, that even the 100 units sold scenario could become profitable. Nonetheless, it is important to conclude that this analysis showed that the design is economically viable. And although the selling price is not fixed, it has met the target selling price and quality goal; meaning that final and more refined selling prices can be implemented after further market and economic analysis. </w:t>
      </w:r>
    </w:p>
    <w:p w14:paraId="1E442B09" w14:textId="77777777" w:rsidR="003F1B56" w:rsidRDefault="003F1B56" w:rsidP="005075E6">
      <w:pPr>
        <w:rPr>
          <w:rFonts w:ascii="Times New Roman" w:eastAsiaTheme="minorEastAsia" w:hAnsi="Times New Roman" w:cs="Times New Roman"/>
        </w:rPr>
      </w:pPr>
    </w:p>
    <w:p w14:paraId="306D1866" w14:textId="77777777" w:rsidR="00E80404" w:rsidRDefault="00E80404" w:rsidP="005075E6">
      <w:pPr>
        <w:rPr>
          <w:rFonts w:ascii="Times New Roman" w:eastAsiaTheme="minorEastAsia" w:hAnsi="Times New Roman" w:cs="Times New Roman"/>
        </w:rPr>
      </w:pPr>
    </w:p>
    <w:p w14:paraId="60604253" w14:textId="77777777" w:rsidR="001B418C" w:rsidRPr="005075E6" w:rsidRDefault="001B418C" w:rsidP="005075E6">
      <w:pPr>
        <w:rPr>
          <w:rFonts w:ascii="Times New Roman" w:eastAsiaTheme="minorEastAsia" w:hAnsi="Times New Roman" w:cs="Times New Roman"/>
        </w:rPr>
      </w:pPr>
    </w:p>
    <w:p w14:paraId="6DBF39A6" w14:textId="4AB39D04" w:rsidR="00352044" w:rsidRPr="00352044" w:rsidRDefault="00352044" w:rsidP="00E8260F">
      <w:pPr>
        <w:rPr>
          <w:rFonts w:ascii="Times New Roman" w:eastAsiaTheme="minorEastAsia" w:hAnsi="Times New Roman" w:cs="Times New Roman"/>
        </w:rPr>
      </w:pPr>
    </w:p>
    <w:sectPr w:rsidR="00352044" w:rsidRPr="003520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D37459" w14:textId="77777777" w:rsidR="0059106D" w:rsidRDefault="0059106D" w:rsidP="007F4932">
      <w:pPr>
        <w:spacing w:after="0" w:line="240" w:lineRule="auto"/>
      </w:pPr>
      <w:r>
        <w:separator/>
      </w:r>
    </w:p>
  </w:endnote>
  <w:endnote w:type="continuationSeparator" w:id="0">
    <w:p w14:paraId="7B1BF0C2" w14:textId="77777777" w:rsidR="0059106D" w:rsidRDefault="0059106D" w:rsidP="007F49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345CE" w14:textId="77777777" w:rsidR="0059106D" w:rsidRDefault="0059106D" w:rsidP="007F4932">
      <w:pPr>
        <w:spacing w:after="0" w:line="240" w:lineRule="auto"/>
      </w:pPr>
      <w:r>
        <w:separator/>
      </w:r>
    </w:p>
  </w:footnote>
  <w:footnote w:type="continuationSeparator" w:id="0">
    <w:p w14:paraId="521A57B2" w14:textId="77777777" w:rsidR="0059106D" w:rsidRDefault="0059106D" w:rsidP="007F49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60F"/>
    <w:rsid w:val="000B1080"/>
    <w:rsid w:val="000B56FC"/>
    <w:rsid w:val="000C028A"/>
    <w:rsid w:val="00171EEC"/>
    <w:rsid w:val="00172CDA"/>
    <w:rsid w:val="00197C9B"/>
    <w:rsid w:val="001B042C"/>
    <w:rsid w:val="001B418C"/>
    <w:rsid w:val="00213127"/>
    <w:rsid w:val="00215428"/>
    <w:rsid w:val="00223366"/>
    <w:rsid w:val="00241490"/>
    <w:rsid w:val="002A3DF7"/>
    <w:rsid w:val="002B591E"/>
    <w:rsid w:val="002D2B06"/>
    <w:rsid w:val="003235C7"/>
    <w:rsid w:val="00352044"/>
    <w:rsid w:val="00352995"/>
    <w:rsid w:val="00355692"/>
    <w:rsid w:val="00362A3E"/>
    <w:rsid w:val="00380EC4"/>
    <w:rsid w:val="00381FE0"/>
    <w:rsid w:val="003A54EA"/>
    <w:rsid w:val="003C3DA2"/>
    <w:rsid w:val="003C3EF9"/>
    <w:rsid w:val="003F1B56"/>
    <w:rsid w:val="003F3347"/>
    <w:rsid w:val="00463606"/>
    <w:rsid w:val="00475CBE"/>
    <w:rsid w:val="00480F0B"/>
    <w:rsid w:val="004A6A5E"/>
    <w:rsid w:val="004C31D4"/>
    <w:rsid w:val="004C6D6F"/>
    <w:rsid w:val="0050501F"/>
    <w:rsid w:val="005075E6"/>
    <w:rsid w:val="00535C60"/>
    <w:rsid w:val="00537A16"/>
    <w:rsid w:val="0059106D"/>
    <w:rsid w:val="005969FE"/>
    <w:rsid w:val="005A2481"/>
    <w:rsid w:val="00607D9B"/>
    <w:rsid w:val="006A7BF0"/>
    <w:rsid w:val="006B5504"/>
    <w:rsid w:val="006D3E52"/>
    <w:rsid w:val="00701679"/>
    <w:rsid w:val="0071196A"/>
    <w:rsid w:val="0073175E"/>
    <w:rsid w:val="00737AE0"/>
    <w:rsid w:val="0074073A"/>
    <w:rsid w:val="00761C99"/>
    <w:rsid w:val="007633AE"/>
    <w:rsid w:val="007649AE"/>
    <w:rsid w:val="00770742"/>
    <w:rsid w:val="007A30BD"/>
    <w:rsid w:val="007D568D"/>
    <w:rsid w:val="007D5C88"/>
    <w:rsid w:val="007E2039"/>
    <w:rsid w:val="007F4932"/>
    <w:rsid w:val="00800163"/>
    <w:rsid w:val="008058A6"/>
    <w:rsid w:val="0082160A"/>
    <w:rsid w:val="008323C5"/>
    <w:rsid w:val="00876F06"/>
    <w:rsid w:val="00876F31"/>
    <w:rsid w:val="00897572"/>
    <w:rsid w:val="008F2E4A"/>
    <w:rsid w:val="0090289B"/>
    <w:rsid w:val="009048D6"/>
    <w:rsid w:val="00944AF7"/>
    <w:rsid w:val="00967B81"/>
    <w:rsid w:val="009939FA"/>
    <w:rsid w:val="009A6645"/>
    <w:rsid w:val="009C1BED"/>
    <w:rsid w:val="009C2539"/>
    <w:rsid w:val="009C4A7E"/>
    <w:rsid w:val="009F6E58"/>
    <w:rsid w:val="00A00C4F"/>
    <w:rsid w:val="00A4463F"/>
    <w:rsid w:val="00A80999"/>
    <w:rsid w:val="00AC3734"/>
    <w:rsid w:val="00AC506A"/>
    <w:rsid w:val="00AD0ED3"/>
    <w:rsid w:val="00B07014"/>
    <w:rsid w:val="00B40204"/>
    <w:rsid w:val="00B56535"/>
    <w:rsid w:val="00B72597"/>
    <w:rsid w:val="00BC4F6E"/>
    <w:rsid w:val="00BD35E5"/>
    <w:rsid w:val="00BE178A"/>
    <w:rsid w:val="00C34E39"/>
    <w:rsid w:val="00C56F74"/>
    <w:rsid w:val="00CF2FA5"/>
    <w:rsid w:val="00D10501"/>
    <w:rsid w:val="00D20B79"/>
    <w:rsid w:val="00D43B93"/>
    <w:rsid w:val="00D71E1F"/>
    <w:rsid w:val="00D87AB3"/>
    <w:rsid w:val="00D87CB5"/>
    <w:rsid w:val="00DA6FD9"/>
    <w:rsid w:val="00DC7824"/>
    <w:rsid w:val="00E3035B"/>
    <w:rsid w:val="00E80404"/>
    <w:rsid w:val="00E8260F"/>
    <w:rsid w:val="00EB30D9"/>
    <w:rsid w:val="00F01909"/>
    <w:rsid w:val="00F23147"/>
    <w:rsid w:val="00F27BBF"/>
    <w:rsid w:val="00FA0445"/>
    <w:rsid w:val="00FB76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4016"/>
  <w15:chartTrackingRefBased/>
  <w15:docId w15:val="{03B2BA0F-1A40-4699-BE75-C11B2F5D0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3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35C60"/>
    <w:rPr>
      <w:color w:val="808080"/>
    </w:rPr>
  </w:style>
  <w:style w:type="paragraph" w:styleId="Header">
    <w:name w:val="header"/>
    <w:basedOn w:val="Normal"/>
    <w:link w:val="HeaderChar"/>
    <w:uiPriority w:val="99"/>
    <w:unhideWhenUsed/>
    <w:rsid w:val="007F49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4932"/>
  </w:style>
  <w:style w:type="paragraph" w:styleId="Footer">
    <w:name w:val="footer"/>
    <w:basedOn w:val="Normal"/>
    <w:link w:val="FooterChar"/>
    <w:uiPriority w:val="99"/>
    <w:unhideWhenUsed/>
    <w:rsid w:val="007F49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49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062520">
      <w:bodyDiv w:val="1"/>
      <w:marLeft w:val="0"/>
      <w:marRight w:val="0"/>
      <w:marTop w:val="0"/>
      <w:marBottom w:val="0"/>
      <w:divBdr>
        <w:top w:val="none" w:sz="0" w:space="0" w:color="auto"/>
        <w:left w:val="none" w:sz="0" w:space="0" w:color="auto"/>
        <w:bottom w:val="none" w:sz="0" w:space="0" w:color="auto"/>
        <w:right w:val="none" w:sz="0" w:space="0" w:color="auto"/>
      </w:divBdr>
    </w:div>
    <w:div w:id="224529514">
      <w:bodyDiv w:val="1"/>
      <w:marLeft w:val="0"/>
      <w:marRight w:val="0"/>
      <w:marTop w:val="0"/>
      <w:marBottom w:val="0"/>
      <w:divBdr>
        <w:top w:val="none" w:sz="0" w:space="0" w:color="auto"/>
        <w:left w:val="none" w:sz="0" w:space="0" w:color="auto"/>
        <w:bottom w:val="none" w:sz="0" w:space="0" w:color="auto"/>
        <w:right w:val="none" w:sz="0" w:space="0" w:color="auto"/>
      </w:divBdr>
    </w:div>
    <w:div w:id="659888367">
      <w:bodyDiv w:val="1"/>
      <w:marLeft w:val="0"/>
      <w:marRight w:val="0"/>
      <w:marTop w:val="0"/>
      <w:marBottom w:val="0"/>
      <w:divBdr>
        <w:top w:val="none" w:sz="0" w:space="0" w:color="auto"/>
        <w:left w:val="none" w:sz="0" w:space="0" w:color="auto"/>
        <w:bottom w:val="none" w:sz="0" w:space="0" w:color="auto"/>
        <w:right w:val="none" w:sz="0" w:space="0" w:color="auto"/>
      </w:divBdr>
    </w:div>
    <w:div w:id="738096254">
      <w:bodyDiv w:val="1"/>
      <w:marLeft w:val="0"/>
      <w:marRight w:val="0"/>
      <w:marTop w:val="0"/>
      <w:marBottom w:val="0"/>
      <w:divBdr>
        <w:top w:val="none" w:sz="0" w:space="0" w:color="auto"/>
        <w:left w:val="none" w:sz="0" w:space="0" w:color="auto"/>
        <w:bottom w:val="none" w:sz="0" w:space="0" w:color="auto"/>
        <w:right w:val="none" w:sz="0" w:space="0" w:color="auto"/>
      </w:divBdr>
    </w:div>
    <w:div w:id="923495808">
      <w:bodyDiv w:val="1"/>
      <w:marLeft w:val="0"/>
      <w:marRight w:val="0"/>
      <w:marTop w:val="0"/>
      <w:marBottom w:val="0"/>
      <w:divBdr>
        <w:top w:val="none" w:sz="0" w:space="0" w:color="auto"/>
        <w:left w:val="none" w:sz="0" w:space="0" w:color="auto"/>
        <w:bottom w:val="none" w:sz="0" w:space="0" w:color="auto"/>
        <w:right w:val="none" w:sz="0" w:space="0" w:color="auto"/>
      </w:divBdr>
    </w:div>
    <w:div w:id="1027676171">
      <w:bodyDiv w:val="1"/>
      <w:marLeft w:val="0"/>
      <w:marRight w:val="0"/>
      <w:marTop w:val="0"/>
      <w:marBottom w:val="0"/>
      <w:divBdr>
        <w:top w:val="none" w:sz="0" w:space="0" w:color="auto"/>
        <w:left w:val="none" w:sz="0" w:space="0" w:color="auto"/>
        <w:bottom w:val="none" w:sz="0" w:space="0" w:color="auto"/>
        <w:right w:val="none" w:sz="0" w:space="0" w:color="auto"/>
      </w:divBdr>
    </w:div>
    <w:div w:id="1031760689">
      <w:bodyDiv w:val="1"/>
      <w:marLeft w:val="0"/>
      <w:marRight w:val="0"/>
      <w:marTop w:val="0"/>
      <w:marBottom w:val="0"/>
      <w:divBdr>
        <w:top w:val="none" w:sz="0" w:space="0" w:color="auto"/>
        <w:left w:val="none" w:sz="0" w:space="0" w:color="auto"/>
        <w:bottom w:val="none" w:sz="0" w:space="0" w:color="auto"/>
        <w:right w:val="none" w:sz="0" w:space="0" w:color="auto"/>
      </w:divBdr>
    </w:div>
    <w:div w:id="1063597748">
      <w:bodyDiv w:val="1"/>
      <w:marLeft w:val="0"/>
      <w:marRight w:val="0"/>
      <w:marTop w:val="0"/>
      <w:marBottom w:val="0"/>
      <w:divBdr>
        <w:top w:val="none" w:sz="0" w:space="0" w:color="auto"/>
        <w:left w:val="none" w:sz="0" w:space="0" w:color="auto"/>
        <w:bottom w:val="none" w:sz="0" w:space="0" w:color="auto"/>
        <w:right w:val="none" w:sz="0" w:space="0" w:color="auto"/>
      </w:divBdr>
    </w:div>
    <w:div w:id="1156611289">
      <w:bodyDiv w:val="1"/>
      <w:marLeft w:val="0"/>
      <w:marRight w:val="0"/>
      <w:marTop w:val="0"/>
      <w:marBottom w:val="0"/>
      <w:divBdr>
        <w:top w:val="none" w:sz="0" w:space="0" w:color="auto"/>
        <w:left w:val="none" w:sz="0" w:space="0" w:color="auto"/>
        <w:bottom w:val="none" w:sz="0" w:space="0" w:color="auto"/>
        <w:right w:val="none" w:sz="0" w:space="0" w:color="auto"/>
      </w:divBdr>
    </w:div>
    <w:div w:id="1242059882">
      <w:bodyDiv w:val="1"/>
      <w:marLeft w:val="0"/>
      <w:marRight w:val="0"/>
      <w:marTop w:val="0"/>
      <w:marBottom w:val="0"/>
      <w:divBdr>
        <w:top w:val="none" w:sz="0" w:space="0" w:color="auto"/>
        <w:left w:val="none" w:sz="0" w:space="0" w:color="auto"/>
        <w:bottom w:val="none" w:sz="0" w:space="0" w:color="auto"/>
        <w:right w:val="none" w:sz="0" w:space="0" w:color="auto"/>
      </w:divBdr>
    </w:div>
    <w:div w:id="1382290059">
      <w:bodyDiv w:val="1"/>
      <w:marLeft w:val="0"/>
      <w:marRight w:val="0"/>
      <w:marTop w:val="0"/>
      <w:marBottom w:val="0"/>
      <w:divBdr>
        <w:top w:val="none" w:sz="0" w:space="0" w:color="auto"/>
        <w:left w:val="none" w:sz="0" w:space="0" w:color="auto"/>
        <w:bottom w:val="none" w:sz="0" w:space="0" w:color="auto"/>
        <w:right w:val="none" w:sz="0" w:space="0" w:color="auto"/>
      </w:divBdr>
    </w:div>
    <w:div w:id="1507751408">
      <w:bodyDiv w:val="1"/>
      <w:marLeft w:val="0"/>
      <w:marRight w:val="0"/>
      <w:marTop w:val="0"/>
      <w:marBottom w:val="0"/>
      <w:divBdr>
        <w:top w:val="none" w:sz="0" w:space="0" w:color="auto"/>
        <w:left w:val="none" w:sz="0" w:space="0" w:color="auto"/>
        <w:bottom w:val="none" w:sz="0" w:space="0" w:color="auto"/>
        <w:right w:val="none" w:sz="0" w:space="0" w:color="auto"/>
      </w:divBdr>
    </w:div>
    <w:div w:id="1829784927">
      <w:bodyDiv w:val="1"/>
      <w:marLeft w:val="0"/>
      <w:marRight w:val="0"/>
      <w:marTop w:val="0"/>
      <w:marBottom w:val="0"/>
      <w:divBdr>
        <w:top w:val="none" w:sz="0" w:space="0" w:color="auto"/>
        <w:left w:val="none" w:sz="0" w:space="0" w:color="auto"/>
        <w:bottom w:val="none" w:sz="0" w:space="0" w:color="auto"/>
        <w:right w:val="none" w:sz="0" w:space="0" w:color="auto"/>
      </w:divBdr>
    </w:div>
    <w:div w:id="1857305692">
      <w:bodyDiv w:val="1"/>
      <w:marLeft w:val="0"/>
      <w:marRight w:val="0"/>
      <w:marTop w:val="0"/>
      <w:marBottom w:val="0"/>
      <w:divBdr>
        <w:top w:val="none" w:sz="0" w:space="0" w:color="auto"/>
        <w:left w:val="none" w:sz="0" w:space="0" w:color="auto"/>
        <w:bottom w:val="none" w:sz="0" w:space="0" w:color="auto"/>
        <w:right w:val="none" w:sz="0" w:space="0" w:color="auto"/>
      </w:divBdr>
    </w:div>
    <w:div w:id="2082679109">
      <w:bodyDiv w:val="1"/>
      <w:marLeft w:val="0"/>
      <w:marRight w:val="0"/>
      <w:marTop w:val="0"/>
      <w:marBottom w:val="0"/>
      <w:divBdr>
        <w:top w:val="none" w:sz="0" w:space="0" w:color="auto"/>
        <w:left w:val="none" w:sz="0" w:space="0" w:color="auto"/>
        <w:bottom w:val="none" w:sz="0" w:space="0" w:color="auto"/>
        <w:right w:val="none" w:sz="0" w:space="0" w:color="auto"/>
      </w:divBdr>
    </w:div>
    <w:div w:id="2147310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1658</TotalTime>
  <Pages>5</Pages>
  <Words>1987</Words>
  <Characters>10932</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Mihajlovic</dc:creator>
  <cp:keywords/>
  <dc:description/>
  <cp:lastModifiedBy>Ivan Mihajlovic</cp:lastModifiedBy>
  <cp:revision>67</cp:revision>
  <dcterms:created xsi:type="dcterms:W3CDTF">2018-02-26T09:56:00Z</dcterms:created>
  <dcterms:modified xsi:type="dcterms:W3CDTF">2018-04-03T20:58:00Z</dcterms:modified>
</cp:coreProperties>
</file>