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231863" cy="149162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31863" cy="14916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00" w:line="240"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b w:val="1"/>
          <w:bCs w:val="1"/>
          <w:sz w:val="58"/>
          <w:szCs w:val="58"/>
          <w:rtl w:val="0"/>
        </w:rPr>
        <w:t xml:space="preserve">LABORATORIO 3</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jc w:val="center"/>
        <w:rPr>
          <w:rFonts w:ascii="Times New Roman" w:cs="Times New Roman" w:eastAsia="Times New Roman" w:hAnsi="Times New Roman"/>
          <w:color w:val="000000"/>
        </w:rPr>
      </w:pPr>
      <w:bookmarkStart w:colFirst="0" w:colLast="0" w:name="_vafd6r9mxohb" w:id="0"/>
      <w:bookmarkEnd w:id="0"/>
      <w:r w:rsidDel="00000000" w:rsidR="00000000" w:rsidRPr="00000000">
        <w:rPr>
          <w:rFonts w:ascii="Times New Roman" w:cs="Times New Roman" w:eastAsia="Times New Roman" w:hAnsi="Times New Roman"/>
          <w:color w:val="000000"/>
          <w:rtl w:val="0"/>
        </w:rPr>
        <w:t xml:space="preserve">Automatización, Modelamiento y Orquestación de Procesos con n8n: Sistema de Devoluciones de AndesHogar SpA</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Departamento de Industrias</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ICN-292 — Sistemas de Información para la Gestión</w:t>
      </w:r>
    </w:p>
    <w:p w:rsidR="00000000" w:rsidDel="00000000" w:rsidP="00000000" w:rsidRDefault="00000000" w:rsidRPr="00000000" w14:paraId="0000001D">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Paralelo: 101</w:t>
      </w:r>
    </w:p>
    <w:p w:rsidR="00000000" w:rsidDel="00000000" w:rsidP="00000000" w:rsidRDefault="00000000" w:rsidRPr="00000000" w14:paraId="0000001E">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Profesor: </w:t>
      </w:r>
      <w:r w:rsidDel="00000000" w:rsidR="00000000" w:rsidRPr="00000000">
        <w:rPr>
          <w:b w:val="1"/>
          <w:bCs w:val="1"/>
          <w:sz w:val="20"/>
          <w:szCs w:val="20"/>
          <w:rtl w:val="0"/>
        </w:rPr>
        <w:t xml:space="preserve">J. Saez</w:t>
      </w:r>
      <w:r w:rsidDel="00000000" w:rsidR="00000000" w:rsidRPr="00000000">
        <w:rPr>
          <w:rtl w:val="0"/>
        </w:rPr>
      </w:r>
    </w:p>
    <w:p w:rsidR="00000000" w:rsidDel="00000000" w:rsidP="00000000" w:rsidRDefault="00000000" w:rsidRPr="00000000" w14:paraId="0000001F">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Alumno: Carlos Martínez González</w:t>
      </w:r>
    </w:p>
    <w:p w:rsidR="00000000" w:rsidDel="00000000" w:rsidP="00000000" w:rsidRDefault="00000000" w:rsidRPr="00000000" w14:paraId="00000020">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Rol: 202466517-0</w:t>
      </w:r>
    </w:p>
    <w:p w:rsidR="00000000" w:rsidDel="00000000" w:rsidP="00000000" w:rsidRDefault="00000000" w:rsidRPr="00000000" w14:paraId="00000021">
      <w:pPr>
        <w:rPr>
          <w:rFonts w:ascii="Verdana" w:cs="Verdana" w:eastAsia="Verdana" w:hAnsi="Verdana"/>
          <w:b w:val="1"/>
          <w:bCs w:val="1"/>
          <w:sz w:val="16"/>
          <w:szCs w:val="16"/>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Fonts w:ascii="Verdana" w:cs="Verdana" w:eastAsia="Verdana" w:hAnsi="Verdana"/>
          <w:b w:val="1"/>
          <w:bCs w:val="1"/>
          <w:sz w:val="16"/>
          <w:szCs w:val="16"/>
          <w:rtl w:val="0"/>
        </w:rPr>
        <w:t xml:space="preserve">URL Repositorio: </w:t>
      </w:r>
      <w:hyperlink r:id="rId9">
        <w:r w:rsidDel="00000000" w:rsidR="00000000" w:rsidRPr="00000000">
          <w:rPr>
            <w:rFonts w:ascii="Verdana" w:cs="Verdana" w:eastAsia="Verdana" w:hAnsi="Verdana"/>
            <w:b w:val="1"/>
            <w:bCs w:val="1"/>
            <w:color w:val="1155cc"/>
            <w:sz w:val="16"/>
            <w:szCs w:val="16"/>
            <w:u w:val="single"/>
            <w:rtl w:val="0"/>
          </w:rPr>
          <w:t xml:space="preserve">https://github.com/emg46408-cmd/ICN292-Lab3-Martinez-Carlos</w:t>
        </w:r>
      </w:hyperlink>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Resumen ejecutivo</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construyó en n8n un producto mínimo viable de triage de devoluciones para AndesHogar SpA, compuesto por tres workflows: (1) triage, que recibe cada solicitud por Webhook POST, la clasifica con un Switch en modo Rules (sin código) según la política y mis parámetros U = 74.000 y D = 7, consulta la UF en mindicador.cl, notifica al cliente, registra la trazabilidad (id, SKU, monto, ruta, motivo, U y D) y responde al emisor; (2) emisor, que envía las 15 solicitudes y los casos construidos al webhook; y (3) resumen, programado con Schedule Trigger, que consolida el día con Summarize y envía un único mensaje.</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Principales conclusiones.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 reglas se aplican en el orden de la política y las comparaciones son inclusivas: una solicitud con monto = 74.000 o con 7 días desde la compra queda aprobada.</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flujo maneja bien los datos inválidos previstos, pero no puede resolver dos casos: un monto no numérico ("veinte mil") hace fallar el Switch y un SKU inexistente ("ZZ-999") se clasifica como válido.</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 flujo programado sin Error Workflow falla en silencio; el resumen diario debe tener uno asociado y un tratamiento explícito del día sin solicitudes.</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Recomiendo convertir el MVP en el sistema definitivo, condicionado a cerrar cinco brechas antes de operar. A favor: el triage es determinista, por lo que automatizarlo ataca el verdadero cuello de botella —el tiempo de primera respuesta de tres días hábiles frente a las 24 horas prometidas— sin tocar la inspección física, que sigue siendo manual; además cada registro es auditable (ruta, motivo, U y D) y la política puede cambiarse sin programar. En contra: La Parte C mostró que hoy el MVP no es robusto. Condiciones: (1) validar tipo y formato de los campos antes del Switch; (2) validar el SKU contra el catálogo; (3) asociar un Error Workflow con alertas a todos los flujos, en especial al programado; (4) reemplazar Google Sheets por una base de datos y autenticar el webhook; (5) mantener U y D como parámetros configurables y ejecutar una batería de regresión (15 solicitudes + 2 casos de frontera) ante cada cambio de política.</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Contexto y alcance</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canal e-commerce de AndesHogar SpA recibe las solicitudes de devolución por un formulario web y hoy las procesa a mano el equipo de Servicio al Cliente: el tiempo promedio de primera respuesta es de tres días hábiles, aunque la política publicada promete 24 horas. Tras modelar el proceso en BPMN (Laboratorio 2), se identificó que el cuello de botella no es la inspección física del producto, que necesariamente es manual, sino el triage: decidir para cada solicitud si se aprueba de inmediato, si requiere revisión en bodega o si se rechaza.</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laboratorio construye en n8n un MVP que recibe las solicitudes, decide la ruta, registra el resultado y responde, y entrega una recomendación fundada sobre su conversión en sistema definitivo (ver resumen ejecutivo). Todos los campos de entrada llegan como texto, tal como los enviaría un formulario web.</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2. Declaración de parámetros personales</w:t>
      </w:r>
      <w:r w:rsidDel="00000000" w:rsidR="00000000" w:rsidRPr="00000000">
        <w:rPr>
          <w:rtl w:val="0"/>
        </w:rPr>
      </w:r>
    </w:p>
    <w:tbl>
      <w:tblPr>
        <w:tblStyle w:val="Table1"/>
        <w:tblW w:w="2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35"/>
        <w:tblGridChange w:id="0">
          <w:tblGrid>
            <w:gridCol w:w="1260"/>
            <w:gridCol w:w="10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Semilla 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944</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U</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74.000</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Plazo D</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w:t>
            </w:r>
          </w:p>
        </w:tc>
      </w:tr>
    </w:tbl>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3. Parte A — Flujo de triage</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 Arquitectura del workflow</w:t>
      </w: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Nodo</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 configuración</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3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Función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4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POST; path propio [indicar path]</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Recibe cada solicitud como JSON con campos de texto.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Modo Rules; 6 reglas + Fallback Output</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la política en orden de precedencia</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4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Fields ×4</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(Manual Mapping)</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Escriben ruta y motivo en cada rama</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Request</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 mindicador.cl</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Obtiene la UF vigente para expresar el monto en UF.</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5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Email (o Gmail)</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Avisa al cliente (email_cliente) la ruta y el motivo.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5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 Append row</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la trazabilidad exigida por la regla 7.</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5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 to Webhook</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Devuelve la confirmación al emisor.</w:t>
            </w:r>
          </w:p>
        </w:tc>
      </w:tr>
    </w:tbl>
    <w:p w:rsidR="00000000" w:rsidDel="00000000" w:rsidP="00000000" w:rsidRDefault="00000000" w:rsidRPr="00000000" w14:paraId="0000005C">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3.2 Switch en modo Rules</w:t>
      </w: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50"/>
        <w:gridCol w:w="3675"/>
        <w:gridCol w:w="2294"/>
        <w:tblGridChange w:id="0">
          <w:tblGrid>
            <w:gridCol w:w="810"/>
            <w:gridCol w:w="2250"/>
            <w:gridCol w:w="3675"/>
            <w:gridCol w:w="229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5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Condición</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6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Detalle</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6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6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 is empty</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$json.body.id_solicitud }}</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INVALIDO_CAMPO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67">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Number · ≤ 0</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$json.body.monto.toNumber() }}</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INVALIDO_MONTO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6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 &gt; D (7)</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$json.body.dias_desde_compra.toNumber() }}</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RECHAZO_PLAZO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6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 is equal to</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estado_producto = danado_por_uso</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RECHAZO_ESTADO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7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 &gt; U (74000)</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$json.body.monto.toNumber() }}</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REVISION_MONTO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7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 is equal to</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estado_producto = con_fallas</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REVISION_FALLA</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Output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 regla se cumple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APROBACION</w:t>
            </w:r>
          </w:p>
        </w:tc>
      </w:tr>
    </w:tbl>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3.3 Nodos Edit Fields</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siete salidas del Switch llegan a cuatro nodos Edit Fields, con la opción *Include Other Input Fields* activada para conservar los datos de la solicitud. Cuando dos causales comparten nodo, el motivo se fija con una expresión que distingue la causal, de modo que ningún registro queda sin motivo .</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Nodo</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 que recibe</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ruta</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Edit Fields 1</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INVALIDO_CAMPO, INVALIDO_MONTO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DATOS_INVALIDOS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id_solicitud" / "El monto no es mayor que cero"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Edit Fields 2</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RECHAZO_PLAZO, RECHAZO_ESTADO</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RECHAZO</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"Plazo excedido: días desde la compra &gt; D (7)" / "Producto dañado por uso"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8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Edit Fields 3</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REVISION_MONTO, REVISION_FALLA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&gt; U (74.000): revisión en bodega" / "Producto con fallas: revisión en bodega"</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Edit Fields 4</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APROBACION</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"Cumple la política: aprobación automática"</w:t>
            </w:r>
          </w:p>
        </w:tc>
      </w:tr>
    </w:tbl>
    <w:p w:rsidR="00000000" w:rsidDel="00000000" w:rsidP="00000000" w:rsidRDefault="00000000" w:rsidRPr="00000000" w14:paraId="0000009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HTTP Request (servicio público sin credenciales)</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URL: https://mindicador.cl/api (método GET, sin autenticación).</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Campo que consume: uf.valor, el valor de la UF vigente en pesos chilenos.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Uso: monto_uf = monto / uf.valor, redondeado a dos decimales, para expresar el monto de la devolución en UF en el registro y en la respuesta.</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Notificación y registro</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notificación se envía al correo del cliente (email_cliente) con el número de solicitud, la ruta y el motivo. El registro agrega una fila en Google Sheets con los campos exigidos (identificador, SKU, monto, ruta, motivo, U y D) y datos de apoyo:</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Columna del registro</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Origen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9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id_solicitud, sku, monto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Cuerpo del webhook</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A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dias_desde_compra,estado_producto, email_cliente</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Cuerpo del webhook</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A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ruta, motivo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Fields de la rama correspondiente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U_aplicado = 74000, D_aplicado = 7</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Valores fijos de mis parámetros (S = 944)</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A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uf_valor, monto_uf</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Request a mindicador.cl</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A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fecha_hora</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 }}</w:t>
            </w:r>
          </w:p>
        </w:tc>
      </w:tr>
    </w:tbl>
    <w:p w:rsidR="00000000" w:rsidDel="00000000" w:rsidP="00000000" w:rsidRDefault="00000000" w:rsidRPr="00000000" w14:paraId="000000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Workflow emisor</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Cardo" w:cs="Cardo" w:eastAsia="Cardo" w:hAnsi="Cardo"/>
          <w:rtl w:val="0"/>
        </w:rPr>
        <w:t xml:space="preserve">Como la barra del navegador solo envía GET, se construyó un segundo workflow: Trigger manually → nodo con las solicitudes (JSON) → HTTP Request (POST) a la URL del webhook, con el cuerpo en JSON y los campos como texto. Envía las 15 solicitudes entregadas, los dos casos de frontera y los casos de la Parte C, uno por ítem.</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URL de prueba y URL de producción del webhook</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B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URL de prueba (Test)</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B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URL de producción (Production)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B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Ruta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/webhook-test/&lt;path&gt;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/webhook/&lt;path&gt;</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B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Cuándo escucha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tras pulsar *Listen for test event* / *Execute workflow*; atiende una llamada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Siempre, mientras el workflow esté activo (publicado)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B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ven en el editor (nodo, entrada y salida)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Quedan en el historial de *Executions*</w:t>
            </w:r>
          </w:p>
        </w:tc>
      </w:tr>
    </w:tbl>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4. Parte B — Flujo programado de resumen</w:t>
      </w: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 Diseño</w:t>
      </w:r>
      <w:r w:rsidDel="00000000" w:rsidR="00000000" w:rsidRPr="00000000">
        <w:rPr>
          <w:rtl w:val="0"/>
        </w:rPr>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B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C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Nodo</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C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C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Trigger</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a las 18:00, zona horaria America/Santiago.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C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 Get rows</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0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el registro del triage y filtra las filas con fecha_hora del.</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C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ruta; Count de id_solicitud (solicitudes por ruta) y Sum de monto (monto total por ruta).</w:t>
            </w:r>
          </w:p>
        </w:tc>
      </w:tr>
    </w:tbl>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Frecuencia elegida</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eligió una ejecución diaria a las 18:00. Cierra la jornada de Servicio al Cliente, es coherente con la promesa de respuesta en 24 horas (permite detectar al día siguiente cualquier acumulación de solicitudes en REVISION) y no genera ruido: una frecuencia horaria produciría mensajes casi vacíos y una semanal detectaría los problemas demasiado tarde. Como un e-commerce recibe solicitudes todos los días, el trigger no se limita a días hábiles.</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Qué ocurre un día sin solicitudes</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registro no tiene filas del día, Google Sheets devuelve cero ítems y n8n no ejecuta los nodos siguientes: la ejecución termina como "exitosa" pero no se envía ningún mensaje, lo que es indistinguible de un flujo roto. Además, la tasa de aprobación sería una división 0 ÷ 0. Por eso se activó *Always Output Data* en el nodo de lectura y se agregó un nodo IF que, ante cero solicitudes, envía el mensaje "Sin solicitudes hoy: 0 solicitudes, $0, tasa de aprobación no aplicable". Así el operador recibe siempre el resumen, y su ausencia sí indica una falla.</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Parte C — Errores, casos borde y límites</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Tres entradas inválidas distintas</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1 — Identificador vacío</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w:t>
            </w:r>
          </w:p>
          <w:p w:rsidR="00000000" w:rsidDel="00000000" w:rsidP="00000000" w:rsidRDefault="00000000" w:rsidRPr="00000000" w14:paraId="000000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"PL-120",</w:t>
            </w:r>
          </w:p>
          <w:p w:rsidR="00000000" w:rsidDel="00000000" w:rsidP="00000000" w:rsidRDefault="00000000" w:rsidRPr="00000000" w14:paraId="000000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"monto": "45990",</w:t>
            </w:r>
          </w:p>
          <w:p w:rsidR="00000000" w:rsidDel="00000000" w:rsidP="00000000" w:rsidRDefault="00000000" w:rsidRPr="00000000" w14:paraId="000000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"2",</w:t>
            </w:r>
          </w:p>
          <w:p w:rsidR="00000000" w:rsidDel="00000000" w:rsidP="00000000" w:rsidRDefault="00000000" w:rsidRPr="00000000" w14:paraId="000000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0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"cliente.inv1@example.cl"</w:t>
            </w:r>
          </w:p>
          <w:p w:rsidR="00000000" w:rsidDel="00000000" w:rsidP="00000000" w:rsidRDefault="00000000" w:rsidRPr="00000000" w14:paraId="000000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E0">
            <w:pPr>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Regla 1 del Switch (*is empty*) → salida INVALIDO_CAMPO → Edit Fields 1: ruta = DATOS_INVALIDOS, motivo = "Falta id_solicitud". Se notifica, se registra y se responde.</w:t>
            </w:r>
          </w:p>
        </w:tc>
      </w:tr>
    </w:tbl>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2 — Monto negativo</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"DEV-INV2",</w:t>
            </w:r>
          </w:p>
          <w:p w:rsidR="00000000" w:rsidDel="00000000" w:rsidP="00000000" w:rsidRDefault="00000000" w:rsidRPr="00000000" w14:paraId="000000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"PL-120",</w:t>
            </w:r>
          </w:p>
          <w:p w:rsidR="00000000" w:rsidDel="00000000" w:rsidP="00000000" w:rsidRDefault="00000000" w:rsidRPr="00000000" w14:paraId="000000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"monto": "-1500",</w:t>
            </w:r>
          </w:p>
          <w:p w:rsidR="00000000" w:rsidDel="00000000" w:rsidP="00000000" w:rsidRDefault="00000000" w:rsidRPr="00000000" w14:paraId="000000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"2",</w:t>
            </w:r>
          </w:p>
          <w:p w:rsidR="00000000" w:rsidDel="00000000" w:rsidP="00000000" w:rsidRDefault="00000000" w:rsidRPr="00000000" w14:paraId="000000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0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"cliente.inv2@example.cl"</w:t>
            </w:r>
          </w:p>
          <w:p w:rsidR="00000000" w:rsidDel="00000000" w:rsidP="00000000" w:rsidRDefault="00000000" w:rsidRPr="00000000" w14:paraId="000000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ED">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regla 1 no se cumple (hay id); la regla 2 (monto.toNumber() ≤ 0) sí → salida INVALIDO_MONTO → Edit Fields 1: ruta = DATOS_INVALIDOS, motivo = "El monto no es mayor que cero".</w:t>
            </w:r>
          </w:p>
        </w:tc>
      </w:tr>
    </w:tbl>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3 — Campo monto ausente (falla de nodo)</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"DEV-INV3",</w:t>
            </w:r>
          </w:p>
          <w:p w:rsidR="00000000" w:rsidDel="00000000" w:rsidP="00000000" w:rsidRDefault="00000000" w:rsidRPr="00000000" w14:paraId="000000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"PL-120",</w:t>
            </w:r>
          </w:p>
          <w:p w:rsidR="00000000" w:rsidDel="00000000" w:rsidP="00000000" w:rsidRDefault="00000000" w:rsidRPr="00000000" w14:paraId="000000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"2",</w:t>
            </w:r>
          </w:p>
          <w:p w:rsidR="00000000" w:rsidDel="00000000" w:rsidP="00000000" w:rsidRDefault="00000000" w:rsidRPr="00000000" w14:paraId="000000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0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"cliente.inv3@example.cl"</w:t>
            </w:r>
          </w:p>
          <w:p w:rsidR="00000000" w:rsidDel="00000000" w:rsidP="00000000" w:rsidRDefault="00000000" w:rsidRPr="00000000" w14:paraId="000000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política debería ser INVALIDO_MONTO. En el flujo, la regla 2 evalúa undefined.toNumber(): el Switch falla con error de expresión. Con On Error = *Stop Workflow* la ejecución se marca como fallida; no hay registro ni respuesta y, en producción, se dispara el Error Workflow. Es una brecha del MVP.</w:t>
            </w:r>
          </w:p>
        </w:tc>
      </w:tr>
    </w:tbl>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Los tres valores de On Error</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F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F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hace</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0F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Nodo(s)</w:t>
            </w:r>
          </w:p>
        </w:tc>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0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Razón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Workflow (por defecto)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Detiene la ejecución, la marca como fallida y, en producción, activa el Error Workflow.</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Google Sheets , Respond to Webhook</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clasificación o sin registro no hay decisión auditable (regla 7): es preferible fallar a aprobar o descartar una solicitud sin dejar rastro.</w:t>
            </w:r>
          </w:p>
        </w:tc>
      </w:tr>
      <w:tr>
        <w:trPr>
          <w:cantSplit w:val="0"/>
          <w:tblHeader w:val="0"/>
        </w:trPr>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1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1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Ignora el error y pasa el ítem de entrada por la salida normal.</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1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Email </w:t>
            </w:r>
          </w:p>
        </w:tc>
        <w:tc>
          <w:tcPr>
            <w:tcBorders>
              <w:top w:color="000000" w:space="0" w:sz="0" w:val="nil"/>
              <w:left w:color="000000" w:space="0" w:sz="0" w:val="nil"/>
              <w:bottom w:color="000000" w:space="0" w:sz="0" w:val="nil"/>
              <w:right w:color="000000" w:space="0" w:sz="0" w:val="nil"/>
            </w:tcBorders>
            <w:shd w:fill="f7f9fc" w:val="clear"/>
            <w:tcMar>
              <w:top w:w="100.0" w:type="dxa"/>
              <w:left w:w="60.0" w:type="dxa"/>
              <w:bottom w:w="100.0" w:type="dxa"/>
              <w:right w:w="60.0" w:type="dxa"/>
            </w:tcMar>
            <w:vAlign w:val="top"/>
          </w:tcPr>
          <w:p w:rsidR="00000000" w:rsidDel="00000000" w:rsidP="00000000" w:rsidRDefault="00000000" w:rsidRPr="00000000" w14:paraId="000001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fallo del correo no debe impedir el registro; la fila en Sheets es la fuente de verdad. Se acepta que el error quede menos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(using error output)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 una segunda salida "Error" para tratar la falla en una rama propia.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Request (mindicador.cl)</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UF es un dato complementario: si la API cae, la rama de error fija monto_uf = "N/D" y el triage continúa sin bloquear al cliente.</w:t>
            </w:r>
          </w:p>
        </w:tc>
      </w:tr>
    </w:tbl>
    <w:p w:rsidR="00000000" w:rsidDel="00000000" w:rsidP="00000000" w:rsidRDefault="00000000" w:rsidRPr="00000000" w14:paraId="0000010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Error Workflow y por qué un flujo programado falla en silencio</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Cardo" w:cs="Cardo" w:eastAsia="Cardo" w:hAnsi="Cardo"/>
          <w:rtl w:val="0"/>
        </w:rPr>
        <w:t xml:space="preserve">Un Error Workflow es un workflow separado que comienza con un nodo *Error Trigger* y que se asigna en *Settings → Error workflow* de otro workflow. Cuando una ejecución automática de este falla, n8n lanza el Error Workflow con datos como el nombre del workflow, el mensaje de error, el último nodo ejecutado y el enlace a la ejecución, que se usan para enviar una alerta por correo o Slack.</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flujo con Schedule Trigger corre sin que nadie mire al editor. Si falla (por ejemplo, porque vence la credencial de Google Sheets o hay un corte de red), la única huella es una ejecución marcada en rojo en el listado de *Executions*: nadie recibe aviso y el síntoma es solo que el resumen diario no llega, algo que puede pasar días sin ser notado. Con un Error Workflow la falla genera una alerta inmediata. Dos precauciones: solo se activa en ejecuciones automáticas (no en pruebas manuales) y un nodo con *Continue* oculta el error a este mecanismo.</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Casos de frontera (U = 74.000 y D = 7)</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15 solicitudes entregadas no incluyen casos de frontera, por lo que se construyeron dos. Ambos tienen estado sin_abrir, para que ninguna otra causal interfiera. Según la regla 6 de la política (comparaciones inclusivas), ambos deben quedar aprobados.</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Frontera de monto (monto = U)</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1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"DEV-F01",</w:t>
            </w:r>
          </w:p>
          <w:p w:rsidR="00000000" w:rsidDel="00000000" w:rsidP="00000000" w:rsidRDefault="00000000" w:rsidRPr="00000000" w14:paraId="000001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"PL-120",</w:t>
            </w:r>
          </w:p>
          <w:p w:rsidR="00000000" w:rsidDel="00000000" w:rsidP="00000000" w:rsidRDefault="00000000" w:rsidRPr="00000000" w14:paraId="000001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"monto": "74000",</w:t>
            </w:r>
          </w:p>
          <w:p w:rsidR="00000000" w:rsidDel="00000000" w:rsidP="00000000" w:rsidRDefault="00000000" w:rsidRPr="00000000" w14:paraId="000001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"3",</w:t>
            </w:r>
          </w:p>
          <w:p w:rsidR="00000000" w:rsidDel="00000000" w:rsidP="00000000" w:rsidRDefault="00000000" w:rsidRPr="00000000" w14:paraId="000001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1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"cliente.f01@example.cl"</w:t>
            </w:r>
          </w:p>
          <w:p w:rsidR="00000000" w:rsidDel="00000000" w:rsidP="00000000" w:rsidRDefault="00000000" w:rsidRPr="00000000" w14:paraId="000001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1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20">
            <w:pPr>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La regla 5 (monto &gt; 74000) no se cumple porque 74000 no es mayor que 74000; ninguna otra regla aplica → Fallback → ruta APROBACION.</w:t>
            </w:r>
          </w:p>
        </w:tc>
      </w:tr>
    </w:tbl>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Frontera de plazo (días = D)</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2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"DEV-F02",</w:t>
            </w:r>
          </w:p>
          <w:p w:rsidR="00000000" w:rsidDel="00000000" w:rsidP="00000000" w:rsidRDefault="00000000" w:rsidRPr="00000000" w14:paraId="000001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"PL-120",</w:t>
            </w:r>
          </w:p>
          <w:p w:rsidR="00000000" w:rsidDel="00000000" w:rsidP="00000000" w:rsidRDefault="00000000" w:rsidRPr="00000000" w14:paraId="000001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"monto": "45990",</w:t>
            </w:r>
          </w:p>
          <w:p w:rsidR="00000000" w:rsidDel="00000000" w:rsidP="00000000" w:rsidRDefault="00000000" w:rsidRPr="00000000" w14:paraId="000001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"7",</w:t>
            </w:r>
          </w:p>
          <w:p w:rsidR="00000000" w:rsidDel="00000000" w:rsidP="00000000" w:rsidRDefault="00000000" w:rsidRPr="00000000" w14:paraId="000001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1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"cliente.f02@example.cl"</w:t>
            </w:r>
          </w:p>
          <w:p w:rsidR="00000000" w:rsidDel="00000000" w:rsidP="00000000" w:rsidRDefault="00000000" w:rsidRPr="00000000" w14:paraId="000001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2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2D">
            <w:pPr>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La regla 3 (dias_desde_compra &gt; 7) no se cumple porque 7 no es mayor que 7 → Fallback → ruta APROBACION ("está en plazo").</w:t>
            </w:r>
          </w:p>
        </w:tc>
      </w:tr>
    </w:tbl>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Los dos casos que el flujo no puede resolver</w:t>
      </w:r>
    </w:p>
    <w:p w:rsidR="00000000" w:rsidDel="00000000" w:rsidP="00000000" w:rsidRDefault="00000000" w:rsidRPr="00000000" w14:paraId="000001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A — "monto": "veinte mil"</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3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"DEV-X01",</w:t>
            </w:r>
          </w:p>
          <w:p w:rsidR="00000000" w:rsidDel="00000000" w:rsidP="00000000" w:rsidRDefault="00000000" w:rsidRPr="00000000" w14:paraId="000001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"PL-120",</w:t>
            </w:r>
          </w:p>
          <w:p w:rsidR="00000000" w:rsidDel="00000000" w:rsidP="00000000" w:rsidRDefault="00000000" w:rsidRPr="00000000" w14:paraId="000001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"monto": "veinte mil",</w:t>
            </w:r>
          </w:p>
          <w:p w:rsidR="00000000" w:rsidDel="00000000" w:rsidP="00000000" w:rsidRDefault="00000000" w:rsidRPr="00000000" w14:paraId="000001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"2",</w:t>
            </w:r>
          </w:p>
          <w:p w:rsidR="00000000" w:rsidDel="00000000" w:rsidP="00000000" w:rsidRDefault="00000000" w:rsidRPr="00000000" w14:paraId="000001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1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"cliente.x01@example.cl"</w:t>
            </w:r>
          </w:p>
          <w:p w:rsidR="00000000" w:rsidDel="00000000" w:rsidP="00000000" w:rsidRDefault="00000000" w:rsidRPr="00000000" w14:paraId="000001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3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ocurre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Switch falla al evaluar "veinte mil".toNumber(): el texto no es convertible a número. Con *Stop Workflow* la ejecución se detiene, sin ruta, sin registro y sin respuesta útil para el emisor.</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3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qué</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supone que monto es un texto numérico; solo valida que sea mayor que cero, no que sea un número.</w:t>
            </w:r>
          </w:p>
          <w:p w:rsidR="00000000" w:rsidDel="00000000" w:rsidP="00000000" w:rsidRDefault="00000000" w:rsidRPr="00000000" w14:paraId="000001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conversión se hace dentro del propio Switch, así que un valor no convertible rompe el nodo en vez de ser clasificado.</w:t>
            </w:r>
          </w:p>
          <w:p w:rsidR="00000000" w:rsidDel="00000000" w:rsidP="00000000" w:rsidRDefault="00000000" w:rsidRPr="00000000" w14:paraId="000001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formulario real no impone el formato y el flujo no se defiende.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4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necesitaría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nodo de validación previo al Switch (IF/Filter con expresión regular o comprobación de número) que envíe estos casos a INVALIDO_MONTO, y un Error Workflow que alerte de cualquier falla residual.</w:t>
            </w:r>
          </w:p>
        </w:tc>
      </w:tr>
    </w:tbl>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B — "sku": "ZZ-999"</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enviada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"id_solicitud": "DEV-X02",</w:t>
            </w:r>
          </w:p>
          <w:p w:rsidR="00000000" w:rsidDel="00000000" w:rsidP="00000000" w:rsidRDefault="00000000" w:rsidRPr="00000000" w14:paraId="000001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"sku": "ZZ-999",</w:t>
            </w:r>
          </w:p>
          <w:p w:rsidR="00000000" w:rsidDel="00000000" w:rsidP="00000000" w:rsidRDefault="00000000" w:rsidRPr="00000000" w14:paraId="000001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"monto": "45990",</w:t>
            </w:r>
          </w:p>
          <w:p w:rsidR="00000000" w:rsidDel="00000000" w:rsidP="00000000" w:rsidRDefault="00000000" w:rsidRPr="00000000" w14:paraId="000001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"dias_desde_compra": "2",</w:t>
            </w:r>
          </w:p>
          <w:p w:rsidR="00000000" w:rsidDel="00000000" w:rsidP="00000000" w:rsidRDefault="00000000" w:rsidRPr="00000000" w14:paraId="000001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"estado_producto": "sin_abrir",</w:t>
            </w:r>
          </w:p>
          <w:p w:rsidR="00000000" w:rsidDel="00000000" w:rsidP="00000000" w:rsidRDefault="00000000" w:rsidRPr="00000000" w14:paraId="000001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"email_cliente": "cliente.x02@example.cl"</w:t>
            </w:r>
          </w:p>
          <w:p w:rsidR="00000000" w:rsidDel="00000000" w:rsidP="00000000" w:rsidRDefault="00000000" w:rsidRPr="00000000" w14:paraId="000001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ocurre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Ningún nodo falla: el SKU pasa la validación y la solicitud se clasifica como válida (APROBACION si no hay otra causal), aunque el producto no existe. </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reglas de la política solo evalúan id, monto, días y estado; el SKU se trata como texto libre.</w:t>
            </w:r>
          </w:p>
          <w:p w:rsidR="00000000" w:rsidDel="00000000" w:rsidP="00000000" w:rsidRDefault="00000000" w:rsidRPr="00000000" w14:paraId="000001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no conoce el catálogo de productos, por lo que no puede distinguir un SKU real de uno inventado.</w:t>
            </w:r>
          </w:p>
          <w:p w:rsidR="00000000" w:rsidDel="00000000" w:rsidP="00000000" w:rsidRDefault="00000000" w:rsidRPr="00000000" w14:paraId="000001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es una aprobación automática sin sustento, sin ningún aviso.</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60.0" w:type="dxa"/>
              <w:bottom w:w="100.0" w:type="dxa"/>
              <w:right w:w="60.0" w:type="dxa"/>
            </w:tcMar>
            <w:vAlign w:val="top"/>
          </w:tcPr>
          <w:p w:rsidR="00000000" w:rsidDel="00000000" w:rsidP="00000000" w:rsidRDefault="00000000" w:rsidRPr="00000000" w14:paraId="000001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necesitaría</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1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al catálogo (hoja o base de datos) y un nodo de búsqueda por SKU (Google Sheets *Get row(s)* o Merge) seguido de una regla que envíe los SKU inexistentes a DATOS_INVALIDOS o a REVISION. Idealmente, también contrastar el monto con el precio del catálogo.</w:t>
            </w:r>
          </w:p>
        </w:tc>
      </w:tr>
    </w:tbl>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ICN-292 — Laboratorio 3 — Carlos Martínez González   |   Página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de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8">
    <w:pPr>
      <w:jc w:val="right"/>
      <w:rPr/>
    </w:pPr>
    <w:r w:rsidDel="00000000" w:rsidR="00000000" w:rsidRPr="00000000">
      <w:rPr/>
      <w:drawing>
        <wp:inline distB="114300" distT="114300" distL="114300" distR="114300">
          <wp:extent cx="1720471" cy="34409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0471" cy="344094"/>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mg46408-cmd/ICN292-Lab3-Martinez-Carlo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