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  <w:r>
        <w:drawing>
          <wp:inline xmlns:a="http://schemas.openxmlformats.org/drawingml/2006/main" xmlns:pic="http://schemas.openxmlformats.org/drawingml/2006/picture">
            <wp:extent cx="1737360" cy="909218"/>
            <wp:docPr id="1" name="Picture 1" title="Logo ISTAT" descr="Logo dell’Istituto Nazionale di Statis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st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09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0" w:after="160"/>
      </w:pPr>
      <w:r>
        <w:rPr>
          <w:rFonts w:ascii="Calibri" w:hAnsi="Calibri"/>
          <w:b/>
          <w:color w:val="2E74B5"/>
          <w:sz w:val="22"/>
        </w:rPr>
        <w:t>DOCUMENTO DEI REQUISITI</w:t>
      </w:r>
    </w:p>
    <w:p>
      <w:pPr>
        <w:spacing w:after="200"/>
      </w:pPr>
      <w:r>
        <w:rPr>
          <w:rFonts w:ascii="Calibri" w:hAnsi="Calibri"/>
          <w:b/>
          <w:color w:val="0B2545"/>
          <w:sz w:val="56"/>
        </w:rPr>
        <w:t>Requisiti della migrazione su Google Cloud</w:t>
      </w:r>
    </w:p>
    <w:p>
      <w:pPr>
        <w:spacing w:after="880"/>
      </w:pPr>
      <w:r>
        <w:rPr>
          <w:rFonts w:ascii="Calibri" w:hAnsi="Calibri"/>
          <w:color w:val="5F6B7A"/>
          <w:sz w:val="28"/>
        </w:rPr>
        <w:t>Schema Assistant per il catalogo dell’interoperabilità semantica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Progetto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dati-semantic-schema-assistant-cms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Ambiente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Google Cloud - dev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Progetto GCP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istat-ndc-schema-ass-cms-dev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Regione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europe-west8 (Milano)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Versione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1.0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0"/>
              </w:rPr>
              <w:t>16/07/2026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Indice dei contenuti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Capitolo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Contenuto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Premessa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Obiettivo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Requisiti funzionali, non funzionali e vincoli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Conclusione</w:t>
            </w:r>
          </w:p>
        </w:tc>
      </w:tr>
    </w:tbl>
    <w:p>
      <w:pPr>
        <w:pStyle w:val="Heading2"/>
      </w:pPr>
      <w:r>
        <w:t>Articolazione del capitolo centrale</w:t>
      </w:r>
    </w:p>
    <w:p>
      <w:pPr>
        <w:pStyle w:val="ListBullet"/>
      </w:pPr>
      <w:r>
        <w:rPr>
          <w:rFonts w:ascii="Calibri" w:hAnsi="Calibri"/>
          <w:sz w:val="21"/>
        </w:rPr>
        <w:t>3.1 Perimetro e attori</w:t>
      </w:r>
    </w:p>
    <w:p>
      <w:pPr>
        <w:pStyle w:val="ListBullet"/>
      </w:pPr>
      <w:r>
        <w:rPr>
          <w:rFonts w:ascii="Calibri" w:hAnsi="Calibri"/>
          <w:sz w:val="21"/>
        </w:rPr>
        <w:t>3.2 Requisiti funzionali</w:t>
      </w:r>
    </w:p>
    <w:p>
      <w:pPr>
        <w:pStyle w:val="ListBullet"/>
      </w:pPr>
      <w:r>
        <w:rPr>
          <w:rFonts w:ascii="Calibri" w:hAnsi="Calibri"/>
          <w:sz w:val="21"/>
        </w:rPr>
        <w:t>3.3 Requisiti non funzionali</w:t>
      </w:r>
    </w:p>
    <w:p>
      <w:pPr>
        <w:pStyle w:val="ListBullet"/>
      </w:pPr>
      <w:r>
        <w:rPr>
          <w:rFonts w:ascii="Calibri" w:hAnsi="Calibri"/>
          <w:sz w:val="21"/>
        </w:rPr>
        <w:t>3.4 Sicurezza, privacy e controllo dei costi</w:t>
      </w:r>
    </w:p>
    <w:p>
      <w:pPr>
        <w:pStyle w:val="ListBullet"/>
      </w:pPr>
      <w:r>
        <w:rPr>
          <w:rFonts w:ascii="Calibri" w:hAnsi="Calibri"/>
          <w:sz w:val="21"/>
        </w:rPr>
        <w:t>3.5 Dati, ingestion e knowledge base</w:t>
      </w:r>
    </w:p>
    <w:p>
      <w:pPr>
        <w:pStyle w:val="ListBullet"/>
      </w:pPr>
      <w:r>
        <w:rPr>
          <w:rFonts w:ascii="Calibri" w:hAnsi="Calibri"/>
          <w:sz w:val="21"/>
        </w:rPr>
        <w:t>3.6 Criteri di accettazione</w:t>
      </w:r>
    </w:p>
    <w:p>
      <w:pPr>
        <w:pStyle w:val="ListBullet"/>
      </w:pPr>
      <w:r>
        <w:rPr>
          <w:rFonts w:ascii="Calibri" w:hAnsi="Calibri"/>
          <w:sz w:val="21"/>
        </w:rPr>
        <w:t>3.7 Vincoli ed evoluzioni future</w:t>
      </w:r>
    </w:p>
    <w:p>
      <w:r>
        <w:br w:type="page"/>
      </w:r>
    </w:p>
    <w:p>
      <w:pPr>
        <w:pStyle w:val="Heading1"/>
      </w:pPr>
      <w:r>
        <w:t>1. Premessa</w:t>
      </w:r>
    </w:p>
    <w:p>
      <w:r>
        <w:rPr>
          <w:rFonts w:ascii="Calibri" w:hAnsi="Calibri"/>
        </w:rPr>
        <w:t>Il progetto Schema Assistant mette a disposizione una chat specializzata per consultare le risorse del catalogo dell’interoperabilità semantica. La soluzione esistente elaborava contenuti provenienti da repository GitHub e documenti di supporto, costruendo una base informativa interrogabile tramite modelli generativi. La migrazione nasce dall’esigenza di rendere il sistema più sicuro, manutenibile, osservabile e coerente con i servizi gestiti di Google Cloud.</w:t>
      </w:r>
    </w:p>
    <w:p>
      <w:r>
        <w:rPr>
          <w:rFonts w:ascii="Calibri" w:hAnsi="Calibri"/>
        </w:rPr>
        <w:t>Il presente documento formalizza i requisiti della migrazione per l’ambiente dev. Gli ambienti test e prod sono considerati evoluzioni successive e dovranno riutilizzare gli stessi moduli infrastrutturali e applicativi, con configurazioni e policy adeguate al relativo livello di servizio.</w:t>
      </w:r>
    </w:p>
    <w:p>
      <w:r>
        <w:rPr>
          <w:rFonts w:ascii="Calibri" w:hAnsi="Calibri"/>
        </w:rPr>
        <w:t>La migrazione mantiene separati tre moduli principali: frontend pubblico, agent conversazionale privato e job manuale di ingestion. L’infrastruttura è descritta tramite Terraform, mentre le immagini applicative sono costruite con Docker e distribuite tramite Cloud Build e comandi gcloud, in attesa dell’automazione con GitHub Actions.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Principio guida: </w:t>
            </w:r>
            <w:r>
              <w:rPr>
                <w:rFonts w:ascii="Calibri" w:hAnsi="Calibri"/>
                <w:color w:val="1F1F1F"/>
                <w:sz w:val="21"/>
              </w:rPr>
              <w:t>L’assistente deve rispondere esclusivamente sulla base delle informazioni presenti nella knowledge base e non deve utilizzare conoscenza generale per domande esterne al perimetro del catalogo.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2. Obiettivo</w:t>
      </w:r>
    </w:p>
    <w:p>
      <w:r>
        <w:rPr>
          <w:rFonts w:ascii="Calibri" w:hAnsi="Calibri"/>
        </w:rPr>
        <w:t>L’obiettivo della migrazione è realizzare una piattaforma cloud-native in grado di pubblicare un’interfaccia web accessibile agli utenti, mantenere privato l’agent, aggiornare in modo controllato la knowledge base e utilizzare i servizi Vertex AI, Firestore e Cloud Storage senza introdurre credenziali applicative statiche.</w:t>
      </w:r>
    </w:p>
    <w:p>
      <w:r>
        <w:rPr>
          <w:rFonts w:ascii="Calibri" w:hAnsi="Calibri"/>
        </w:rPr>
        <w:t>La soluzione deve conseguire i seguenti risultati:</w:t>
      </w:r>
    </w:p>
    <w:p>
      <w:pPr>
        <w:pStyle w:val="ListBullet"/>
      </w:pPr>
      <w:r>
        <w:rPr>
          <w:rFonts w:ascii="Calibri" w:hAnsi="Calibri"/>
        </w:rPr>
        <w:t>disaccoppiare infrastruttura, frontend, agent e ingestion, consentendo il deploy indipendente dei singoli moduli;</w:t>
      </w:r>
    </w:p>
    <w:p>
      <w:pPr>
        <w:pStyle w:val="ListBullet"/>
      </w:pPr>
      <w:r>
        <w:rPr>
          <w:rFonts w:ascii="Calibri" w:hAnsi="Calibri"/>
        </w:rPr>
        <w:t>proteggere l’agent tramite IAM e consentire l’invocazione dal solo frontend autorizzato e dai developer previsti;</w:t>
      </w:r>
    </w:p>
    <w:p>
      <w:pPr>
        <w:pStyle w:val="ListBullet"/>
      </w:pPr>
      <w:r>
        <w:rPr>
          <w:rFonts w:ascii="Calibri" w:hAnsi="Calibri"/>
        </w:rPr>
        <w:t>mantenere la conversazione esclusivamente nel browser, senza memoria server-side degli utenti;</w:t>
      </w:r>
    </w:p>
    <w:p>
      <w:pPr>
        <w:pStyle w:val="ListBullet"/>
      </w:pPr>
      <w:r>
        <w:rPr>
          <w:rFonts w:ascii="Calibri" w:hAnsi="Calibri"/>
        </w:rPr>
        <w:t>costruire una knowledge base incrementale a partire da repository GitHub, PDF e CSV;</w:t>
      </w:r>
    </w:p>
    <w:p>
      <w:pPr>
        <w:pStyle w:val="ListBullet"/>
      </w:pPr>
      <w:r>
        <w:rPr>
          <w:rFonts w:ascii="Calibri" w:hAnsi="Calibri"/>
        </w:rPr>
        <w:t>garantire risposte ancorate ai contenuti recuperati, con rifiuto delle domande fuori perimetro;</w:t>
      </w:r>
    </w:p>
    <w:p>
      <w:pPr>
        <w:pStyle w:val="ListBullet"/>
      </w:pPr>
      <w:r>
        <w:rPr>
          <w:rFonts w:ascii="Calibri" w:hAnsi="Calibri"/>
        </w:rPr>
        <w:t>rendere visibili consumi token, anomalie, errori e stato dei processi;</w:t>
      </w:r>
    </w:p>
    <w:p>
      <w:pPr>
        <w:pStyle w:val="ListBullet"/>
      </w:pPr>
      <w:r>
        <w:rPr>
          <w:rFonts w:ascii="Calibri" w:hAnsi="Calibri"/>
        </w:rPr>
        <w:t>contenere i costi tramite autoscaling, limiti applicativi, job manuali e kill switch operativo.</w:t>
      </w:r>
    </w:p>
    <w:p>
      <w:pPr>
        <w:pStyle w:val="Heading1"/>
        <w:pageBreakBefore/>
      </w:pPr>
      <w:r>
        <w:t>3. Requisiti funzionali, non funzionali e vincoli</w:t>
      </w:r>
    </w:p>
    <w:p>
      <w:pPr>
        <w:pStyle w:val="Heading2"/>
      </w:pPr>
      <w:r>
        <w:t>3.1 Perimetro e attori</w:t>
      </w:r>
    </w:p>
    <w:p>
      <w:r>
        <w:rPr>
          <w:rFonts w:ascii="Calibri" w:hAnsi="Calibri"/>
        </w:rPr>
        <w:t>Il perimetro comprende il frontend Angular, il proxy server-side, l’agent FastAPI, il job ingestion, la knowledge base, l’infrastruttura Google Cloud e la relativa documentazione operativa. Non comprende, in questa fase, la persistenza delle conversazioni, l’autenticazione degli utenti finali, schedulazioni automatiche dell’ingestion o ambienti diversi da dev.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Attore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Responsabilità e interazione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Utente pubblico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Accede al frontend, invia domande e mantiene la conversazione nella memoria della pagina.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Developer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Esegue Terraform, build, deploy, test autenticati e analisi dei log nell’ambiente dev.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Operatore ingestion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Carica i documenti autorizzati e avvia manualmente il Cloud Run Job.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Frontend web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Valida il payload, ottiene un token OIDC e inoltra la richiesta all’agent privato.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Agent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Esegue routing, retrieval, controllo di rilevanza e generazione della risposta tramite Vertex AI.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Job ingestion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Acquisisce, processa, indicizza e rendiconta le sorgenti della knowledge base.</w:t>
            </w:r>
          </w:p>
        </w:tc>
      </w:tr>
    </w:tbl>
    <w:p>
      <w:pPr>
        <w:spacing w:after="0"/>
      </w:pPr>
    </w:p>
    <w:p>
      <w:pPr>
        <w:pStyle w:val="Heading2"/>
      </w:pPr>
      <w:r>
        <w:t>3.2 Requisiti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7110"/>
        <w:gridCol w:w="120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7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Priorità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RF-01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frontend deve essere pubblicamente raggiungibile tramite HTTPS su Cloud Run.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RF-02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L’agent deve restare privato e invocabile soltanto tramite IAM.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RF-03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frontend deve invocare l’agent tramite proxy server-side e token OIDC del service account.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RF-04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browser non deve conoscere l’URL privato dell’agent né ricevere token IAM.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RF-05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L’API chat deve accettare message e history, validandone struttura, ruoli e dimensioni.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RF-06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La conversazione completa deve restare visibile nella pagina fino a reset o ricaricamento.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Media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RF-07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All’agent devono essere inviati al massimo gli ultimi 12 messaggi, con massimo 2.000 caratteri per elemento di history.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RF-08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comando Nuova chat deve cancellare la memoria locale della conversazione.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Media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RF-09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L’agent deve fornire endpoint di stato e chat e restituire request_id, usage e cost_status.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RF-10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Le risposte statiche di presentazione devono essere fornite senza invocare il modello generativo.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Media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RF-11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Le domande devono essere instradate per ente e tipologia di risorsa quando sono presenti segnali sufficienti.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RF-12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retrieval deve interrogare Firestore Vector applicando prefiltri per ente e/o risorsa.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RF-13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Per elenchi e conteggi deve essere utilizzato prioritariamente l’asset_index.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RF-14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 documenti PDF devono essere disponibili come canale secondario di retrieval.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RF-15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 risultati oltre la soglia RAG_MAX_DISTANCE non devono essere passati al modello.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RF-16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 assenza di contesto pertinente, l’agent deve restituire una risposta standard fuori perimetro.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RF-17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Le fonti devono essere restituite separatamente e non inserite nel testo della risposta.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Media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RF-18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job ingestion deve essere eseguito esclusivamente su avvio manuale e senza scheduler.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RF-19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job deve leggere config/entities_config.json e clonare i repository in /tmp.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RF-20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Per gli asset NDC devono essere preferiti i file presenti nelle cartelle latest.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RF-21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job deve processare TTL, YAML, PDF e CSV e generare embedding tramite Vertex AI.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RF-22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 PDF e CSV gestiti manualmente devono essere acquisiti da Cloud Storage incoming/docs/.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RF-23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La re-ingestion deve saltare le sorgenti invariate e riprocessare quelle modificate o incomplete.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RF-24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Ogni esecuzione deve produrre un report JSON con file, chunk, skip ed errori.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RF-25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Frontend, agent e ingestion devono disporre di immagini Docker e pipeline Cloud Build indipendenti.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Alta</w:t>
            </w:r>
          </w:p>
        </w:tc>
      </w:tr>
    </w:tbl>
    <w:p>
      <w:pPr>
        <w:spacing w:after="0"/>
      </w:pPr>
    </w:p>
    <w:p>
      <w:pPr>
        <w:pStyle w:val="Heading2"/>
      </w:pPr>
      <w:r>
        <w:t>3.3 Requisiti non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800"/>
        <w:gridCol w:w="651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Ambito</w:t>
            </w:r>
          </w:p>
        </w:tc>
        <w:tc>
          <w:tcPr>
            <w:tcW w:type="dxa" w:w="6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Sicurezza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Principio del privilegio minimo e assenza di chiavi applicative statiche.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Scalabilità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Frontend e agent con minimo zero e massimo tre istanze in dev.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Disponibilità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Health check applicativi e gestione controllata degli errori downstream.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Prestazioni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Prefiltri vettoriali, top_k controllato e contesto limitato.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Manutenibilità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Moduli indipendenti, configurazione via environment e dipendenze bloccate con uv.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Portabilità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Container Docker eseguibili localmente e su Cloud Run.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Osservabilità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Logging JSON con request_id, latenze, token, routing e distanze vettoriali.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Controllo costi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Autoscaling a zero, ingestion manuale, budget token e kill switch.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Integrità dati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Versioning bucket, source_hash e aggiornamento incrementale.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Capacità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Sotto-collection e shard Firestore per enti con un numero elevato di file.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Privacy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Nessuna persistenza server-side delle conversazioni degli utenti.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RNF-12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Qualità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Test automatici, linting, formattazione, build e controlli del piano Terraform.</w:t>
            </w:r>
          </w:p>
        </w:tc>
      </w:tr>
    </w:tbl>
    <w:p>
      <w:pPr>
        <w:spacing w:after="0"/>
      </w:pPr>
    </w:p>
    <w:p>
      <w:pPr>
        <w:pStyle w:val="Heading2"/>
      </w:pPr>
      <w:r>
        <w:t>3.4 Sicurezza, privacy e controllo dei costi</w:t>
      </w:r>
    </w:p>
    <w:p>
      <w:r>
        <w:rPr>
          <w:rFonts w:ascii="Calibri" w:hAnsi="Calibri"/>
        </w:rPr>
        <w:t>La sicurezza deve essere applicata sia a livello infrastrutturale sia applicativo. Il frontend è l’unico componente pubblico; l’agent è protetto da IAM e accetta richieste dal service account web e dai developer configurati. I service account di agent, web e ingestion devono essere distinti e dotati dei soli ruoli necessari.</w:t>
      </w:r>
    </w:p>
    <w:p>
      <w:pPr>
        <w:pStyle w:val="ListBullet"/>
      </w:pPr>
      <w:r>
        <w:rPr>
          <w:rFonts w:ascii="Calibri" w:hAnsi="Calibri"/>
        </w:rPr>
        <w:t>Cloud Storage deve utilizzare accesso uniforme, prevenzione dell’accesso pubblico e versioning;</w:t>
      </w:r>
    </w:p>
    <w:p>
      <w:pPr>
        <w:pStyle w:val="ListBullet"/>
      </w:pPr>
      <w:r>
        <w:rPr>
          <w:rFonts w:ascii="Calibri" w:hAnsi="Calibri"/>
        </w:rPr>
        <w:t>Firestore e Vertex AI devono essere accessibili solo tramite identità runtime autorizzate;</w:t>
      </w:r>
    </w:p>
    <w:p>
      <w:pPr>
        <w:pStyle w:val="ListBullet"/>
      </w:pPr>
      <w:r>
        <w:rPr>
          <w:rFonts w:ascii="Calibri" w:hAnsi="Calibri"/>
        </w:rPr>
        <w:t>il proxy deve applicare security header, Content Security Policy e limiti alla dimensione del body;</w:t>
      </w:r>
    </w:p>
    <w:p>
      <w:pPr>
        <w:pStyle w:val="ListBullet"/>
      </w:pPr>
      <w:r>
        <w:rPr>
          <w:rFonts w:ascii="Calibri" w:hAnsi="Calibri"/>
        </w:rPr>
        <w:t>la chat non deve essere salvata in Firestore, Storage, localStorage o sistemi di logging;</w:t>
      </w:r>
    </w:p>
    <w:p>
      <w:pPr>
        <w:pStyle w:val="ListBullet"/>
      </w:pPr>
      <w:r>
        <w:rPr>
          <w:rFonts w:ascii="Calibri" w:hAnsi="Calibri"/>
        </w:rPr>
        <w:t>i log non devono includere segreti, token OIDC o contenuti sensibili non necessari;</w:t>
      </w:r>
    </w:p>
    <w:p>
      <w:pPr>
        <w:pStyle w:val="ListBullet"/>
      </w:pPr>
      <w:r>
        <w:rPr>
          <w:rFonts w:ascii="Calibri" w:hAnsi="Calibri"/>
        </w:rPr>
        <w:t>COST_STATUS=blocked deve impedire nuove richieste generative in caso di anomalia di costo;</w:t>
      </w:r>
    </w:p>
    <w:p>
      <w:pPr>
        <w:pStyle w:val="ListBullet"/>
      </w:pPr>
      <w:r>
        <w:rPr>
          <w:rFonts w:ascii="Calibri" w:hAnsi="Calibri"/>
        </w:rPr>
        <w:t>thinking budget, output massimo, cronologia e top_k devono essere configurabili e monitorati.</w:t>
      </w:r>
    </w:p>
    <w:p>
      <w:pPr>
        <w:pStyle w:val="Heading2"/>
      </w:pPr>
      <w:r>
        <w:t>3.5 Dati, ingestion e knowledge base</w:t>
      </w:r>
    </w:p>
    <w:p>
      <w:r>
        <w:rPr>
          <w:rFonts w:ascii="Calibri" w:hAnsi="Calibri"/>
        </w:rPr>
        <w:t>Le sorgenti autorizzate sono i repository GitHub indicati in config/entities_config.json e i documenti caricati nel prefisso Cloud Storage incoming/docs/. I file originali e processati devono restare separati dai report operativi. Firestore deve contenere metadati, indici logici, asset sintetici e chunk vettoriali in sotto-collection.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Dato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Requisito di gestione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TTL/RDF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Parsing semantico, estrazione label/keyword, limite ai triple principali e chunking.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YAML/OpenAPI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Estrazione di titolo, struttura e contenuto utile alla ricerca.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PDF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Estrazione testo e pagine; errore esplicito se il documento richiede OCR.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CSV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Estrazione intestazioni e righe; classificazione dates_collection per il file date.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Embedding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Modello gemini-embedding-001 con dimensione 2048.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Report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Persistenza su Cloud Storage con timestamp e dettaglio degli errori per sorgente.</w:t>
            </w:r>
          </w:p>
        </w:tc>
      </w:tr>
    </w:tbl>
    <w:p>
      <w:pPr>
        <w:spacing w:after="0"/>
      </w:pPr>
    </w:p>
    <w:p>
      <w:pPr>
        <w:pStyle w:val="Heading2"/>
      </w:pPr>
      <w:r>
        <w:t>3.6 Criteri di accettazione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8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Criterio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CA-01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frontend è raggiungibile pubblicamente tramite HTTPS e visualizza correttamente layout e asset.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CA-02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Una chiamata diretta non autorizzata all’agent è rifiutata; il frontend lo invoca correttamente.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CA-03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Una conversazione con risposte lunghe prosegue senza errori HTTP 400 sulla history.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CA-04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Una domanda pertinente recupera chunk o metadata coerenti e produce una risposta ancorata.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Una domanda fuori perimetro produce il messaggio standard senza chiamata generativa.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CA-06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job manuale termina con files_failed=0 per sorgenti valide e scrive il report su Storage.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CA-07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Un secondo job senza modifiche salta le sorgenti già completate.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CA-08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La modifica di una sorgente produce un nuovo source_hash e aggiorna i chunk associati.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CA-09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 log consentono di correlare richiesta web, agent e problemi tramite request_id.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CA-10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18"/>
              </w:rPr>
              <w:t>Il piano Terraform non sostituisce accidentalmente bucket o database esistenti.</w:t>
            </w:r>
          </w:p>
        </w:tc>
      </w:tr>
    </w:tbl>
    <w:p>
      <w:pPr>
        <w:spacing w:after="0"/>
      </w:pPr>
    </w:p>
    <w:p>
      <w:pPr>
        <w:pStyle w:val="Heading2"/>
      </w:pPr>
      <w:r>
        <w:t>3.7 Vincoli ed evoluzioni future</w:t>
      </w:r>
    </w:p>
    <w:p>
      <w:r>
        <w:rPr>
          <w:rFonts w:ascii="Calibri" w:hAnsi="Calibri"/>
        </w:rPr>
        <w:t>La fase corrente è limitata all’ambiente dev. Il dominio personalizzato non è richiesto; l’URL pubblico è quello fornito da Cloud Run. L’ingestion resta manuale e non è prevista una memoria persistente della chat. Le configurazioni Terraform devono essere riutilizzabili per test e prod senza duplicare la logica dei moduli.</w:t>
      </w:r>
    </w:p>
    <w:p>
      <w:pPr>
        <w:pStyle w:val="ListBullet"/>
      </w:pPr>
      <w:r>
        <w:rPr>
          <w:rFonts w:ascii="Calibri" w:hAnsi="Calibri"/>
        </w:rPr>
        <w:t>introduzione di ambienti test e prod con state e policy separati;</w:t>
      </w:r>
    </w:p>
    <w:p>
      <w:pPr>
        <w:pStyle w:val="ListBullet"/>
      </w:pPr>
      <w:r>
        <w:rPr>
          <w:rFonts w:ascii="Calibri" w:hAnsi="Calibri"/>
        </w:rPr>
        <w:t>automazione build e deploy mediante GitHub Actions e identità federata;</w:t>
      </w:r>
    </w:p>
    <w:p>
      <w:pPr>
        <w:pStyle w:val="ListBullet"/>
      </w:pPr>
      <w:r>
        <w:rPr>
          <w:rFonts w:ascii="Calibri" w:hAnsi="Calibri"/>
        </w:rPr>
        <w:t>monitoraggio budget e alert economici a livello Google Cloud;</w:t>
      </w:r>
    </w:p>
    <w:p>
      <w:pPr>
        <w:pStyle w:val="ListBullet"/>
      </w:pPr>
      <w:r>
        <w:rPr>
          <w:rFonts w:ascii="Calibri" w:hAnsi="Calibri"/>
        </w:rPr>
        <w:t>eventuale rate limiting per IP o sessione sul frontend pubblico;</w:t>
      </w:r>
    </w:p>
    <w:p>
      <w:pPr>
        <w:pStyle w:val="ListBullet"/>
      </w:pPr>
      <w:r>
        <w:rPr>
          <w:rFonts w:ascii="Calibri" w:hAnsi="Calibri"/>
        </w:rPr>
        <w:t>valutazione di OCR gestito per futuri PDF privi di testo;</w:t>
      </w:r>
    </w:p>
    <w:p>
      <w:pPr>
        <w:pStyle w:val="ListBullet"/>
      </w:pPr>
      <w:r>
        <w:rPr>
          <w:rFonts w:ascii="Calibri" w:hAnsi="Calibri"/>
        </w:rPr>
        <w:t>definizione di SLO, backup e procedure di disaster recovery per la produzione.</w:t>
      </w:r>
    </w:p>
    <w:p>
      <w:pPr>
        <w:pStyle w:val="Heading1"/>
        <w:pageBreakBefore/>
      </w:pPr>
      <w:r>
        <w:t>4. Conclusione</w:t>
      </w:r>
    </w:p>
    <w:p>
      <w:r>
        <w:rPr>
          <w:rFonts w:ascii="Calibri" w:hAnsi="Calibri"/>
        </w:rPr>
        <w:t>I requisiti descritti definiscono una migrazione progressiva e verificabile, nella quale sicurezza, separazione dei moduli, controllo dei costi e qualità del retrieval sono caratteristiche strutturali. La soluzione dev costituisce la baseline per le successive estensioni verso test e prod.</w:t>
      </w:r>
    </w:p>
    <w:p>
      <w:r>
        <w:rPr>
          <w:rFonts w:ascii="Calibri" w:hAnsi="Calibri"/>
        </w:rPr>
        <w:t>L’accettazione dovrà basarsi non soltanto sulla disponibilità tecnica dei servizi, ma anche sulla correttezza della knowledge base, sulla capacità di rifiutare domande non supportate, sull’assenza di persistenza delle conversazioni e sulla possibilità di distribuire ogni modulo in modo indipendente.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Esito atteso: </w:t>
            </w:r>
            <w:r>
              <w:rPr>
                <w:rFonts w:ascii="Calibri" w:hAnsi="Calibri"/>
                <w:color w:val="1F1F1F"/>
                <w:sz w:val="21"/>
              </w:rPr>
              <w:t>Un servizio pubblico semplice da utilizzare, collegato in modo sicuro a un agent privato e alimentato da una pipeline documentale manuale, incrementale e osservabile.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/>
        <w:color w:val="5F6B7A"/>
        <w:sz w:val="18"/>
      </w:rPr>
      <w:t>Uso interno - Ambiente dev</w:t>
    </w:r>
    <w:r>
      <w:tab/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A"/>
        <w:sz w:val="18"/>
      </w:rPr>
      <w:t>SCHEMA ASSISTANT  |  Migrazione Google Cloud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